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10" w:rsidRPr="00BD0F53" w:rsidRDefault="00BD0F53" w:rsidP="00BD0F53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noProof/>
          <w:sz w:val="20"/>
          <w:szCs w:val="20"/>
        </w:rPr>
        <w:drawing>
          <wp:inline distT="0" distB="0" distL="0" distR="0" wp14:anchorId="42D25AA5" wp14:editId="1AEC3945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BD0F53" w:rsidRDefault="00EC1A70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1A70" w:rsidRPr="00BD0F53" w:rsidRDefault="00EC1A70" w:rsidP="00BD0F53">
      <w:pPr>
        <w:pStyle w:val="Title"/>
        <w:jc w:val="center"/>
        <w:rPr>
          <w:rFonts w:ascii="Sylfaen" w:hAnsi="Sylfaen" w:cs="Sylfaen"/>
          <w:color w:val="auto"/>
          <w:sz w:val="20"/>
          <w:szCs w:val="20"/>
          <w:lang w:val="ka-GE"/>
        </w:rPr>
      </w:pPr>
    </w:p>
    <w:p w:rsidR="00EC1A70" w:rsidRPr="00BD0F53" w:rsidRDefault="00EC1A70" w:rsidP="00BD0F53">
      <w:pPr>
        <w:pStyle w:val="Title"/>
        <w:jc w:val="center"/>
        <w:rPr>
          <w:rFonts w:ascii="Sylfaen" w:hAnsi="Sylfaen" w:cs="Sylfaen"/>
          <w:color w:val="auto"/>
          <w:sz w:val="20"/>
          <w:szCs w:val="20"/>
          <w:lang w:val="ka-GE"/>
        </w:rPr>
      </w:pPr>
    </w:p>
    <w:p w:rsidR="00CB14D6" w:rsidRPr="00BD0F53" w:rsidRDefault="00202404" w:rsidP="00BD0F53">
      <w:pPr>
        <w:pStyle w:val="Title"/>
        <w:jc w:val="center"/>
        <w:rPr>
          <w:rFonts w:ascii="Sylfaen" w:hAnsi="Sylfaen" w:cs="Sylfaen"/>
          <w:color w:val="auto"/>
          <w:sz w:val="56"/>
          <w:szCs w:val="56"/>
          <w:lang w:val="ka-GE"/>
        </w:rPr>
      </w:pPr>
      <w:r w:rsidRPr="00BD0F53">
        <w:rPr>
          <w:rFonts w:ascii="Sylfaen" w:hAnsi="Sylfaen" w:cs="Sylfaen"/>
          <w:color w:val="auto"/>
          <w:sz w:val="56"/>
          <w:szCs w:val="56"/>
          <w:lang w:val="ka-GE"/>
        </w:rPr>
        <w:t>მხატვრული და საიუველირო სხმულების სპეციალისტი</w:t>
      </w:r>
    </w:p>
    <w:p w:rsidR="00BD0F53" w:rsidRDefault="00BD0F53" w:rsidP="00BD0F53">
      <w:pPr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EF49D3" w:rsidRPr="00BD0F53" w:rsidRDefault="00EF49D3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BD0F5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BD0F53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BD0F53" w:rsidRDefault="00964435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BD0F53" w:rsidRDefault="00766529" w:rsidP="00BD0F53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BD0F53" w:rsidRDefault="00C7303B" w:rsidP="00BD0F53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BD0F53" w:rsidRDefault="00C7303B" w:rsidP="00BD0F53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C7303B" w:rsidRPr="00BD0F53" w:rsidRDefault="00C7303B" w:rsidP="00BD0F53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BD0F53" w:rsidRDefault="00BD0F53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D0F53" w:rsidRDefault="00BD0F53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BD0F53" w:rsidRDefault="000C2292" w:rsidP="00BD0F53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381ABB">
        <w:rPr>
          <w:rFonts w:ascii="Sylfaen" w:hAnsi="Sylfaen" w:cs="Menlo Regular"/>
          <w:sz w:val="20"/>
          <w:szCs w:val="20"/>
        </w:rPr>
        <w:t xml:space="preserve"> </w:t>
      </w:r>
      <w:r w:rsidR="00964435" w:rsidRPr="00BD0F53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AB0581" w:rsidRPr="00BD0F53" w:rsidRDefault="00747CC3" w:rsidP="00BD0F53">
      <w:pPr>
        <w:spacing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20</w:t>
      </w:r>
      <w:r w:rsidR="00BD0F53">
        <w:rPr>
          <w:rFonts w:ascii="Sylfaen" w:hAnsi="Sylfaen"/>
          <w:b/>
          <w:sz w:val="20"/>
          <w:szCs w:val="20"/>
        </w:rPr>
        <w:t>1</w:t>
      </w:r>
      <w:r w:rsidR="00BD0F53">
        <w:rPr>
          <w:rFonts w:ascii="Sylfaen" w:hAnsi="Sylfaen"/>
          <w:b/>
          <w:sz w:val="20"/>
          <w:szCs w:val="20"/>
          <w:lang w:val="ka-GE"/>
        </w:rPr>
        <w:t>7</w:t>
      </w:r>
      <w:r w:rsidR="005B200C" w:rsidRPr="00BD0F53">
        <w:rPr>
          <w:rFonts w:ascii="Sylfaen" w:hAnsi="Sylfaen"/>
          <w:b/>
          <w:sz w:val="20"/>
          <w:szCs w:val="20"/>
          <w:lang w:val="ka-GE"/>
        </w:rPr>
        <w:br w:type="page"/>
      </w:r>
    </w:p>
    <w:p w:rsidR="00AB0581" w:rsidRPr="00BD0F53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lastRenderedPageBreak/>
        <w:t>დასახელება (ქართულად):</w:t>
      </w:r>
      <w:r w:rsidR="00202404" w:rsidRPr="00BD0F53">
        <w:rPr>
          <w:rFonts w:ascii="Sylfaen" w:hAnsi="Sylfaen"/>
          <w:b/>
          <w:sz w:val="20"/>
          <w:szCs w:val="20"/>
        </w:rPr>
        <w:t xml:space="preserve"> </w:t>
      </w:r>
      <w:r w:rsidR="00202404" w:rsidRPr="00BD0F53">
        <w:rPr>
          <w:rFonts w:ascii="Sylfaen" w:hAnsi="Sylfaen"/>
          <w:sz w:val="20"/>
          <w:szCs w:val="20"/>
        </w:rPr>
        <w:t>მხატვრული და საიუველირო სხმულების სპეციალისტი</w:t>
      </w:r>
    </w:p>
    <w:p w:rsidR="00D04D1B" w:rsidRPr="00BD0F53" w:rsidRDefault="00D04D1B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B0581" w:rsidRPr="00863962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D0F53">
        <w:rPr>
          <w:rFonts w:ascii="Sylfaen" w:hAnsi="Sylfaen"/>
          <w:b/>
          <w:sz w:val="20"/>
          <w:szCs w:val="20"/>
          <w:lang w:val="ka-GE"/>
        </w:rPr>
        <w:t xml:space="preserve"> (ინგლისურად):</w:t>
      </w:r>
      <w:r w:rsidR="00CD44A2" w:rsidRPr="00BD0F53">
        <w:rPr>
          <w:rFonts w:ascii="Sylfaen" w:hAnsi="Sylfaen"/>
          <w:b/>
          <w:sz w:val="20"/>
          <w:szCs w:val="20"/>
        </w:rPr>
        <w:t xml:space="preserve"> </w:t>
      </w:r>
      <w:r w:rsidR="00CD44A2" w:rsidRPr="00863962">
        <w:rPr>
          <w:rFonts w:ascii="Sylfaen" w:hAnsi="Sylfaen"/>
          <w:sz w:val="20"/>
          <w:szCs w:val="20"/>
        </w:rPr>
        <w:t>Jewelry Casting Specialist</w:t>
      </w:r>
    </w:p>
    <w:p w:rsidR="00D04D1B" w:rsidRPr="00BD0F53" w:rsidRDefault="00D04D1B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095936" w:rsidRPr="00C608AA" w:rsidRDefault="00095936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C608AA">
        <w:rPr>
          <w:rFonts w:ascii="Sylfaen" w:hAnsi="Sylfaen"/>
          <w:b/>
          <w:sz w:val="20"/>
          <w:szCs w:val="20"/>
          <w:lang w:val="ka-GE"/>
        </w:rPr>
        <w:t xml:space="preserve">პროფესიული </w:t>
      </w:r>
      <w:r w:rsidR="00B7698E" w:rsidRPr="00C608AA">
        <w:rPr>
          <w:rFonts w:ascii="Sylfaen" w:hAnsi="Sylfaen"/>
          <w:b/>
          <w:sz w:val="20"/>
          <w:szCs w:val="20"/>
          <w:lang w:val="ka-GE"/>
        </w:rPr>
        <w:t>სტანდა</w:t>
      </w:r>
      <w:r w:rsidRPr="00C608AA">
        <w:rPr>
          <w:rFonts w:ascii="Sylfaen" w:hAnsi="Sylfaen"/>
          <w:b/>
          <w:sz w:val="20"/>
          <w:szCs w:val="20"/>
          <w:lang w:val="ka-GE"/>
        </w:rPr>
        <w:t>რტის სარეგისტრაციო ნომერი</w:t>
      </w:r>
      <w:r w:rsidR="00594777" w:rsidRPr="00C608AA">
        <w:rPr>
          <w:rFonts w:ascii="Sylfaen" w:hAnsi="Sylfaen"/>
          <w:b/>
          <w:sz w:val="20"/>
          <w:szCs w:val="20"/>
          <w:lang w:val="ka-GE"/>
        </w:rPr>
        <w:t>:</w:t>
      </w:r>
    </w:p>
    <w:p w:rsidR="001F4F40" w:rsidRPr="00C608AA" w:rsidRDefault="001F4F40" w:rsidP="00BD0F53">
      <w:pPr>
        <w:pStyle w:val="ListParagraph"/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1F4F40" w:rsidRPr="00C608AA" w:rsidRDefault="001F4F40" w:rsidP="00BD0F53">
      <w:pPr>
        <w:pStyle w:val="ListParagraph"/>
        <w:numPr>
          <w:ilvl w:val="0"/>
          <w:numId w:val="3"/>
        </w:numPr>
        <w:tabs>
          <w:tab w:val="left" w:pos="284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C608AA">
        <w:rPr>
          <w:rFonts w:ascii="Sylfaen" w:hAnsi="Sylfaen"/>
          <w:b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BE1645" w:rsidRPr="00C608AA">
        <w:rPr>
          <w:rFonts w:ascii="Sylfaen" w:hAnsi="Sylfaen"/>
          <w:b/>
          <w:sz w:val="20"/>
          <w:szCs w:val="20"/>
        </w:rPr>
        <w:t xml:space="preserve"> 7211; 8122.</w:t>
      </w:r>
    </w:p>
    <w:p w:rsidR="002C756C" w:rsidRPr="00BD0F53" w:rsidRDefault="002C756C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sz w:val="20"/>
          <w:szCs w:val="20"/>
          <w:highlight w:val="yellow"/>
          <w:lang w:val="ka-GE"/>
        </w:rPr>
      </w:pPr>
    </w:p>
    <w:p w:rsidR="00AB0581" w:rsidRPr="00BD0F53" w:rsidRDefault="00FC2943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დასაქმების სფეროს</w:t>
      </w:r>
      <w:r w:rsidR="005B200C" w:rsidRPr="00BD0F53">
        <w:rPr>
          <w:rFonts w:ascii="Sylfaen" w:hAnsi="Sylfaen"/>
          <w:b/>
          <w:sz w:val="20"/>
          <w:szCs w:val="20"/>
          <w:lang w:val="ka-GE"/>
        </w:rPr>
        <w:t xml:space="preserve"> აღწერა:</w:t>
      </w:r>
      <w:r w:rsidR="00202404" w:rsidRPr="00BD0F53">
        <w:rPr>
          <w:rFonts w:ascii="Sylfaen" w:hAnsi="Sylfaen"/>
          <w:b/>
          <w:sz w:val="20"/>
          <w:szCs w:val="20"/>
        </w:rPr>
        <w:t xml:space="preserve"> </w:t>
      </w:r>
      <w:r w:rsidR="00202404" w:rsidRPr="00BD0F53">
        <w:rPr>
          <w:rFonts w:ascii="Sylfaen" w:hAnsi="Sylfaen"/>
          <w:sz w:val="20"/>
          <w:szCs w:val="20"/>
        </w:rPr>
        <w:t>მხატვრული და საიუველირო სხმულების სპეციალისტი სხმულის დამზადების ტექნოლოგიური პროცესისთვის აუცილებელი მასალებისა და ტექნოლოგიის გამოყენებით ამზადებს შესაბამის ყალიბებს, ადნობს ლითონს,  ასხამს მხატვრულ და საიუველირო სხმულებს.</w:t>
      </w:r>
    </w:p>
    <w:p w:rsidR="00713A92" w:rsidRPr="00BD0F53" w:rsidRDefault="00713A92" w:rsidP="00BD0F53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B0581" w:rsidRPr="00BD0F53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  <w:r w:rsidR="00202404" w:rsidRPr="00BD0F53">
        <w:rPr>
          <w:rFonts w:ascii="Sylfaen" w:hAnsi="Sylfaen"/>
          <w:b/>
          <w:sz w:val="20"/>
          <w:szCs w:val="20"/>
        </w:rPr>
        <w:t xml:space="preserve"> </w:t>
      </w:r>
      <w:r w:rsidR="00202404" w:rsidRPr="00BD0F53">
        <w:rPr>
          <w:rFonts w:ascii="Sylfaen" w:hAnsi="Sylfaen" w:cs="Sylfaen"/>
          <w:sz w:val="20"/>
          <w:szCs w:val="20"/>
          <w:lang w:val="ka-GE"/>
        </w:rPr>
        <w:t>მხატვრული და საიუველირო სხმულების სპეციალისტი სამუშაო გარემო არის საჩამომსხმელო საამქრო. მას მუშაობა უწევს ქიმიურ ნივთიერებასთან მაღალი ტემპერატურის  პირობებში. ამიტომ</w:t>
      </w:r>
      <w:r w:rsidR="00202404" w:rsidRPr="00BD0F53">
        <w:rPr>
          <w:rFonts w:ascii="Sylfaen" w:hAnsi="Sylfaen" w:cs="Sylfaen"/>
          <w:sz w:val="20"/>
          <w:szCs w:val="20"/>
        </w:rPr>
        <w:t>,</w:t>
      </w:r>
      <w:r w:rsidR="00202404" w:rsidRPr="00BD0F53">
        <w:rPr>
          <w:rFonts w:ascii="Sylfaen" w:hAnsi="Sylfaen" w:cs="Sylfaen"/>
          <w:sz w:val="20"/>
          <w:szCs w:val="20"/>
          <w:lang w:val="ka-GE"/>
        </w:rPr>
        <w:t xml:space="preserve"> განსაკუთრებული ყურადღება უნდა დაეთმოს შრომის უსაფრთხოების წესების დაცვას.</w:t>
      </w:r>
      <w:r w:rsidR="00202404" w:rsidRPr="00BD0F53">
        <w:rPr>
          <w:rFonts w:ascii="Sylfaen" w:hAnsi="Sylfaen" w:cs="Sylfaen"/>
          <w:sz w:val="20"/>
          <w:szCs w:val="20"/>
        </w:rPr>
        <w:t xml:space="preserve"> </w:t>
      </w:r>
      <w:r w:rsidR="00202404" w:rsidRPr="00BD0F53">
        <w:rPr>
          <w:rFonts w:ascii="Sylfaen" w:hAnsi="Sylfaen" w:cs="Sylfaen"/>
          <w:sz w:val="20"/>
          <w:szCs w:val="20"/>
          <w:lang w:val="ka-GE"/>
        </w:rPr>
        <w:t>მხატვრული და საიუველირო სხმულების სპეციალისტი შეიძლება დასაქმდეს როგორც საჩამომსხმელო საამქროებში, ასევე შესაძლებელია თვითდასაქმებაც.</w:t>
      </w:r>
    </w:p>
    <w:p w:rsidR="00CA5796" w:rsidRPr="00BD0F53" w:rsidRDefault="00CA5796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</w:p>
    <w:p w:rsidR="00AB0581" w:rsidRPr="00BD0F53" w:rsidRDefault="00593813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აუცილებელი პროფესიული მოთხოვნები:</w:t>
      </w:r>
      <w:r w:rsidR="00202404" w:rsidRPr="00BD0F53">
        <w:rPr>
          <w:rFonts w:ascii="Sylfaen" w:hAnsi="Sylfaen"/>
          <w:b/>
          <w:sz w:val="20"/>
          <w:szCs w:val="20"/>
        </w:rPr>
        <w:t xml:space="preserve"> </w:t>
      </w:r>
      <w:r w:rsidR="00BD0F53">
        <w:rPr>
          <w:rFonts w:ascii="Sylfaen" w:hAnsi="Sylfaen"/>
          <w:sz w:val="20"/>
          <w:szCs w:val="20"/>
          <w:lang w:val="ka-GE"/>
        </w:rPr>
        <w:t>კანონმდებლობით არ არის განსაზღვრული</w:t>
      </w:r>
    </w:p>
    <w:p w:rsidR="008456AC" w:rsidRPr="00BD0F53" w:rsidRDefault="008456AC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095936" w:rsidRPr="00BD0F53" w:rsidRDefault="00095936" w:rsidP="00BD0F53">
      <w:pPr>
        <w:pStyle w:val="ListParagraph"/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B0581" w:rsidRPr="00BD0F53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01"/>
        <w:gridCol w:w="2690"/>
        <w:gridCol w:w="6485"/>
      </w:tblGrid>
      <w:tr w:rsidR="00BD0F53" w:rsidRPr="00BD0F53" w:rsidTr="009F6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EC7D82" w:rsidRPr="00863962" w:rsidRDefault="0001504B" w:rsidP="009F6837">
            <w:pPr>
              <w:spacing w:before="60" w:after="60"/>
              <w:jc w:val="center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863962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1405" w:type="pct"/>
          </w:tcPr>
          <w:p w:rsidR="00EC7D82" w:rsidRPr="00863962" w:rsidRDefault="00193F7F" w:rsidP="009F68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863962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863962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386" w:type="pct"/>
          </w:tcPr>
          <w:p w:rsidR="00EC7D82" w:rsidRPr="00863962" w:rsidRDefault="00193F7F" w:rsidP="009F68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863962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863962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ამოცანა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 w:cs="Sylfaen"/>
                <w:b/>
                <w:bCs/>
                <w:sz w:val="20"/>
                <w:szCs w:val="20"/>
              </w:rPr>
              <w:t>სამუშაოს</w:t>
            </w:r>
            <w:r w:rsidRPr="00BD0F5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/>
                <w:b/>
                <w:bCs/>
                <w:sz w:val="20"/>
                <w:szCs w:val="20"/>
              </w:rPr>
              <w:t>ორგანიზება</w:t>
            </w:r>
          </w:p>
        </w:tc>
        <w:tc>
          <w:tcPr>
            <w:tcW w:w="3386" w:type="pct"/>
          </w:tcPr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დამკვეთის მოთხოვნებს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</w:rPr>
              <w:t>იღებს</w:t>
            </w: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/>
                <w:bCs/>
                <w:sz w:val="20"/>
                <w:szCs w:val="20"/>
              </w:rPr>
              <w:t>დაკვეთას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გეგმავს შესასრულებელი სამუშაოების თანმიმდევრობას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ასრულებს ნაკეთობის ესკიზს/ნახატს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ირჩევს მასალებს ნაკეთობის დასამზადებლად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იმარაგებს სამუშაო მასალებს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შესასრულებელი სამუშაოს კალკულაციას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ზრუნავს პროფესიულ განვითარებაზე</w:t>
            </w: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გარემოს უზრუნველყოფა</w:t>
            </w:r>
          </w:p>
        </w:tc>
        <w:tc>
          <w:tcPr>
            <w:tcW w:w="3386" w:type="pct"/>
          </w:tcPr>
          <w:p w:rsidR="00202404" w:rsidRPr="00BD0F53" w:rsidRDefault="00202404" w:rsidP="009F6837">
            <w:pPr>
              <w:pStyle w:val="ListParagraph"/>
              <w:numPr>
                <w:ilvl w:val="1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პირველადი დახმარების აღმოჩენას</w:t>
            </w:r>
          </w:p>
          <w:p w:rsidR="00A77A26" w:rsidRPr="00BD0F53" w:rsidRDefault="00A77A26" w:rsidP="009F6837">
            <w:pPr>
              <w:pStyle w:val="ListParagraph"/>
              <w:numPr>
                <w:ilvl w:val="1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უსაფრთხოების საერთო ნორმებსა და საგანგებო სიტუაციების მართვასთან დაკავშირებულ პროცედურებს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 დაზგა-დანადგარებსა და ხელსაწყოებთან უსაფრთხო მუშაობის წესებს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 დაზგა-დანადგარებისა და ხელსაწყოების გამართულობას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იყენებს სპეც. ტანსანსაცმელსა და დამცავ საშუალებებს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ყალიბების </w:t>
            </w:r>
            <w:r w:rsidR="007E3FEC"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</w:t>
            </w: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მზადება</w:t>
            </w:r>
          </w:p>
          <w:p w:rsidR="00202404" w:rsidRPr="00BD0F53" w:rsidRDefault="00202404" w:rsidP="009F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386" w:type="pct"/>
          </w:tcPr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რეზინის ფორმას მოდელისთვის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ამრავლებს სანთლის მოდელებს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აწყობს სანთლის მოდელების ასხმას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ამზადებს თაბაშირს ყალიბ-ყუთისთვის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აწყობს ყალიბ-ყუთს სხმულის ჩამოსასხმელად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ნახევარ ყალიბს</w:t>
            </w:r>
          </w:p>
          <w:p w:rsidR="00202404" w:rsidRPr="00BD0F53" w:rsidRDefault="00202404" w:rsidP="009F6837">
            <w:pPr>
              <w:pStyle w:val="ListParagraph"/>
              <w:numPr>
                <w:ilvl w:val="1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ამზადებს თაბაშირის ყალიბს</w:t>
            </w: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ლითონს გადნობა</w:t>
            </w:r>
          </w:p>
        </w:tc>
        <w:tc>
          <w:tcPr>
            <w:tcW w:w="3386" w:type="pct"/>
          </w:tcPr>
          <w:p w:rsidR="00202404" w:rsidRPr="00BD0F53" w:rsidRDefault="00202404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საკაზმე მასალებს</w:t>
            </w:r>
          </w:p>
          <w:p w:rsidR="00202404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ამზადებს შენადნობს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ადნობს ლითონს </w:t>
            </w:r>
            <w:r w:rsidRPr="00BD0F53">
              <w:rPr>
                <w:rFonts w:ascii="Sylfaen" w:hAnsi="Sylfaen"/>
                <w:bCs/>
                <w:sz w:val="20"/>
                <w:szCs w:val="20"/>
              </w:rPr>
              <w:t xml:space="preserve">ღია </w:t>
            </w: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ალით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ადნობს ლითონს ელექტრო ღუმელში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ადნობს ლითონს ნახშირზე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ადნობს ლითონს ინდუქციურ ღუმელში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ადნობს ლითონს გაზის ღუმელში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6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</w:rPr>
              <w:t xml:space="preserve">ადნობს ლითონს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ზეთისა და ჰაერის ღუმელში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ლითონის ჩამოსხმა</w:t>
            </w:r>
          </w:p>
        </w:tc>
        <w:tc>
          <w:tcPr>
            <w:tcW w:w="3386" w:type="pct"/>
          </w:tcPr>
          <w:p w:rsidR="00202404" w:rsidRPr="00BD0F53" w:rsidRDefault="007E3FEC" w:rsidP="009F6837">
            <w:pPr>
              <w:pStyle w:val="ListParagraph"/>
              <w:numPr>
                <w:ilvl w:val="1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ასხამს</w:t>
            </w:r>
            <w:r w:rsidRPr="00BD0F53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ლითონს</w:t>
            </w:r>
            <w:r w:rsidRPr="00BD0F53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ვაკუუმის</w:t>
            </w:r>
            <w:r w:rsidRPr="00BD0F53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დანადგარში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ასხამს ლითონს თვითდინებით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ასხამს ლითონს ცენტრიფუგის დანადგარში</w:t>
            </w: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</w:tcPr>
          <w:p w:rsidR="00202404" w:rsidRPr="00BD0F53" w:rsidRDefault="00202404" w:rsidP="009F6837">
            <w:pPr>
              <w:spacing w:before="60" w:after="6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405" w:type="pct"/>
          </w:tcPr>
          <w:p w:rsidR="00202404" w:rsidRPr="00BD0F53" w:rsidRDefault="00202404" w:rsidP="009F6837">
            <w:pPr>
              <w:ind w:righ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სხმულების დამუშავება - აწყობა</w:t>
            </w:r>
          </w:p>
        </w:tc>
        <w:tc>
          <w:tcPr>
            <w:tcW w:w="3386" w:type="pct"/>
          </w:tcPr>
          <w:p w:rsidR="00202404" w:rsidRPr="00BD0F53" w:rsidRDefault="007E3FEC" w:rsidP="009F6837">
            <w:pPr>
              <w:pStyle w:val="ListParagraph"/>
              <w:numPr>
                <w:ilvl w:val="1"/>
                <w:numId w:val="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ასუფთავებს სხმულებს საყალიბე მასალისაგან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ამუშავებს სხმულების ზედაპირს  მექანიკურად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ამუშავებს სხმულების ზედაპირს ქიმიურად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აწყობს სხმულებს</w:t>
            </w:r>
          </w:p>
          <w:p w:rsidR="007E3FEC" w:rsidRPr="00BD0F53" w:rsidRDefault="007E3FEC" w:rsidP="009F6837">
            <w:pPr>
              <w:pStyle w:val="ListParagraph"/>
              <w:numPr>
                <w:ilvl w:val="1"/>
                <w:numId w:val="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ფუთავს დამზადებულ სხმულებს</w:t>
            </w:r>
          </w:p>
        </w:tc>
      </w:tr>
    </w:tbl>
    <w:p w:rsidR="00E94B32" w:rsidRPr="00BD0F53" w:rsidRDefault="00E94B32" w:rsidP="00BD0F53">
      <w:pPr>
        <w:spacing w:before="60" w:after="60" w:line="240" w:lineRule="auto"/>
        <w:rPr>
          <w:rFonts w:ascii="Sylfaen" w:eastAsiaTheme="majorEastAsia" w:hAnsi="Sylfaen" w:cs="Sylfaen"/>
          <w:b/>
          <w:bCs/>
          <w:sz w:val="20"/>
          <w:szCs w:val="20"/>
          <w:lang w:val="ka-GE"/>
        </w:rPr>
      </w:pPr>
    </w:p>
    <w:p w:rsidR="00AB0581" w:rsidRPr="00BD0F53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პიროვნული თვისებები:</w:t>
      </w:r>
    </w:p>
    <w:p w:rsidR="007E3FEC" w:rsidRPr="00BD0F53" w:rsidRDefault="007E3FEC" w:rsidP="00863962">
      <w:pPr>
        <w:pStyle w:val="ListParagraph"/>
        <w:numPr>
          <w:ilvl w:val="0"/>
          <w:numId w:val="9"/>
        </w:numPr>
        <w:spacing w:after="0" w:line="240" w:lineRule="auto"/>
        <w:ind w:left="1350" w:hanging="360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მოწესრიგებული</w:t>
      </w:r>
    </w:p>
    <w:p w:rsidR="007E3FEC" w:rsidRPr="00BD0F53" w:rsidRDefault="007E3FEC" w:rsidP="00863962">
      <w:pPr>
        <w:pStyle w:val="ListParagraph"/>
        <w:numPr>
          <w:ilvl w:val="0"/>
          <w:numId w:val="9"/>
        </w:numPr>
        <w:spacing w:after="0" w:line="240" w:lineRule="auto"/>
        <w:ind w:left="1350" w:hanging="360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აკურატული</w:t>
      </w:r>
    </w:p>
    <w:p w:rsidR="007E3FEC" w:rsidRPr="00BD0F53" w:rsidRDefault="007E3FEC" w:rsidP="00863962">
      <w:pPr>
        <w:pStyle w:val="ListParagraph"/>
        <w:numPr>
          <w:ilvl w:val="0"/>
          <w:numId w:val="9"/>
        </w:numPr>
        <w:spacing w:after="0" w:line="240" w:lineRule="auto"/>
        <w:ind w:left="1350" w:hanging="360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პუნქტუალური</w:t>
      </w:r>
    </w:p>
    <w:p w:rsidR="007E3FEC" w:rsidRPr="00BD0F53" w:rsidRDefault="007E3FEC" w:rsidP="00863962">
      <w:pPr>
        <w:pStyle w:val="ListParagraph"/>
        <w:numPr>
          <w:ilvl w:val="0"/>
          <w:numId w:val="9"/>
        </w:numPr>
        <w:spacing w:after="0" w:line="240" w:lineRule="auto"/>
        <w:ind w:left="1350" w:hanging="360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დეტალების მიმართ დაკვირვებული</w:t>
      </w:r>
    </w:p>
    <w:p w:rsidR="00E441A9" w:rsidRPr="00BD0F53" w:rsidRDefault="00E441A9" w:rsidP="00BD0F53">
      <w:pPr>
        <w:pStyle w:val="ListParagraph"/>
        <w:spacing w:before="60" w:after="60" w:line="240" w:lineRule="auto"/>
        <w:ind w:left="36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AB0581" w:rsidRPr="00BD0F53" w:rsidRDefault="00FC2943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მატერიალური რესურსი</w:t>
      </w:r>
      <w:r w:rsidR="005B200C" w:rsidRPr="00BD0F53">
        <w:rPr>
          <w:rFonts w:ascii="Sylfaen" w:hAnsi="Sylfaen"/>
          <w:b/>
          <w:sz w:val="20"/>
          <w:szCs w:val="20"/>
          <w:lang w:val="ka-GE"/>
        </w:rPr>
        <w:t>:</w:t>
      </w:r>
    </w:p>
    <w:p w:rsidR="00E94B32" w:rsidRPr="00BD0F53" w:rsidRDefault="00E94B32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</w:p>
    <w:p w:rsidR="007E3FEC" w:rsidRPr="00BD0F53" w:rsidRDefault="00FC2943" w:rsidP="00BD0F53">
      <w:pPr>
        <w:spacing w:after="0" w:line="240" w:lineRule="auto"/>
        <w:ind w:left="360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 w:cs="Sylfaen"/>
          <w:b/>
          <w:sz w:val="20"/>
          <w:szCs w:val="20"/>
          <w:lang w:val="ka-GE"/>
        </w:rPr>
        <w:t>ა) ინვენტარი, აღჭურვილობა</w:t>
      </w:r>
      <w:r w:rsidR="007E3FEC" w:rsidRPr="00BD0F53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სპეც.ტანსაცმელი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ნიღაბი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სახის დამცავი ფარი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ჩაფხუტი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ხელთათმანები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სახერხ-სახეხი დანადგარი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კომპრესორი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გაზის მიმწოდებელი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ქვიშის/მიწის ამრევი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საცერი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ჩაქუჩი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ლითონის მაკრატელი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ბრტყელტუჩა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მრგვალტუჩა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ტიკი/დამჭერი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ყალიბ-ყუთი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მაშა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საყალიბე ყუთები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ინჟექტორი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ინდუქციური ღუმელი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ზეთისა და გაზის ღუმელი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ელექტრო ღუმელი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ვენტილაციის სისტემა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გამწოვი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lastRenderedPageBreak/>
        <w:t>ამწე ტალი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ქვიშის გამშრობი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შედუღების აპარატი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დრელი</w:t>
      </w:r>
    </w:p>
    <w:p w:rsidR="007E3FEC" w:rsidRPr="00BD0F53" w:rsidRDefault="007E3FEC" w:rsidP="00BD0F53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BD0F53">
        <w:rPr>
          <w:rFonts w:ascii="Sylfaen" w:hAnsi="Sylfaen" w:cs="Sylfaen"/>
          <w:sz w:val="20"/>
          <w:szCs w:val="20"/>
          <w:lang w:val="ka-GE"/>
        </w:rPr>
        <w:t>ბორმანქანა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ვაკუუმის დანადგარი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ცენტრიფუგის აპარატი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მოსიარულე ტერფელი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სეიფი</w:t>
      </w:r>
    </w:p>
    <w:p w:rsidR="007E3FEC" w:rsidRPr="00BD0F53" w:rsidRDefault="007E3FEC" w:rsidP="00BD0F53">
      <w:pPr>
        <w:spacing w:after="0" w:line="240" w:lineRule="auto"/>
        <w:ind w:left="1074"/>
        <w:rPr>
          <w:rFonts w:ascii="Sylfaen" w:hAnsi="Sylfaen"/>
          <w:sz w:val="20"/>
          <w:szCs w:val="20"/>
          <w:lang w:val="ka-GE"/>
        </w:rPr>
      </w:pPr>
    </w:p>
    <w:p w:rsidR="007E3FEC" w:rsidRPr="00BD0F53" w:rsidRDefault="00FC2943" w:rsidP="00BD0F53">
      <w:pPr>
        <w:pStyle w:val="ListParagraph"/>
        <w:spacing w:after="0" w:line="240" w:lineRule="auto"/>
        <w:ind w:left="714"/>
        <w:rPr>
          <w:rFonts w:ascii="Sylfaen" w:hAnsi="Sylfaen" w:cs="Sylfaen"/>
          <w:b/>
          <w:sz w:val="20"/>
          <w:szCs w:val="20"/>
          <w:lang w:val="ka-GE"/>
        </w:rPr>
      </w:pPr>
      <w:r w:rsidRPr="00BD0F53">
        <w:rPr>
          <w:rFonts w:ascii="Sylfaen" w:hAnsi="Sylfaen" w:cs="Sylfaen"/>
          <w:b/>
          <w:sz w:val="20"/>
          <w:szCs w:val="20"/>
          <w:lang w:val="ka-GE"/>
        </w:rPr>
        <w:t>ბ) მასალა, ნედლეული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თაბაშირი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ლითონი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ფოსფორი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სანთელი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ნახშირი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საკაზმე მასალა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გრაფიტი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ტალკი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მურა გრაფიტი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ზეთი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გაზი, დენი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გოგირდმჟავა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ოთოფოსფორმჟავა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მარილმჟავა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მასტიკა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ზუმფარა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კრანცი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 xml:space="preserve">შესაფუთი მასალა 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არმატურა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რკინის თოხი</w:t>
      </w:r>
    </w:p>
    <w:p w:rsidR="007E3FEC" w:rsidRPr="00BD0F53" w:rsidRDefault="007E3FEC" w:rsidP="00BD0F53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რეზინები</w:t>
      </w:r>
    </w:p>
    <w:p w:rsidR="007E3FEC" w:rsidRPr="00BD0F53" w:rsidRDefault="007E3FEC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b/>
          <w:sz w:val="20"/>
          <w:szCs w:val="20"/>
          <w:lang w:val="ka-GE"/>
        </w:rPr>
      </w:pPr>
    </w:p>
    <w:p w:rsidR="00AB0581" w:rsidRPr="00BD0F53" w:rsidRDefault="005B200C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პროფესიის სამომავლო ტენდენციები:</w:t>
      </w:r>
    </w:p>
    <w:p w:rsidR="0043302D" w:rsidRPr="00BD0F53" w:rsidRDefault="0043302D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E3FEC" w:rsidRPr="00BD0F53" w:rsidRDefault="007E3FEC" w:rsidP="00BD0F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BD0F53">
        <w:rPr>
          <w:rFonts w:ascii="Sylfaen" w:hAnsi="Sylfaen"/>
          <w:sz w:val="20"/>
          <w:szCs w:val="20"/>
          <w:lang w:val="ka-GE"/>
        </w:rPr>
        <w:t xml:space="preserve">სხმულების </w:t>
      </w:r>
      <w:r w:rsidRPr="00BD0F53">
        <w:rPr>
          <w:rFonts w:ascii="Sylfaen" w:hAnsi="Sylfaen"/>
          <w:sz w:val="20"/>
          <w:szCs w:val="20"/>
        </w:rPr>
        <w:t>პროექტირების, დამზადების, აწყობის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სპეციალიზებული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კომპიუტერული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პროგრამების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დანერგვა;</w:t>
      </w:r>
    </w:p>
    <w:p w:rsidR="007E3FEC" w:rsidRPr="00BD0F53" w:rsidRDefault="007E3FEC" w:rsidP="00BD0F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BD0F53">
        <w:rPr>
          <w:rFonts w:ascii="Sylfaen" w:hAnsi="Sylfaen"/>
          <w:sz w:val="20"/>
          <w:szCs w:val="20"/>
        </w:rPr>
        <w:t>პროდუქციის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რეკლამირების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ახალი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მეთოდებისა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და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საშუალებების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დანერგვა;</w:t>
      </w:r>
    </w:p>
    <w:p w:rsidR="007E3FEC" w:rsidRPr="00BD0F53" w:rsidRDefault="007E3FEC" w:rsidP="00BD0F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მხატვრული და საიუველირო სხმულების დამზადებისას  გამოსაყენებელი ახალი მასალის და ტექნოლოგიების შემოსვლა დარგში;</w:t>
      </w:r>
    </w:p>
    <w:p w:rsidR="007E3FEC" w:rsidRPr="00BD0F53" w:rsidRDefault="007E3FEC" w:rsidP="00BD0F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BD0F53">
        <w:rPr>
          <w:rFonts w:ascii="Sylfaen" w:hAnsi="Sylfaen"/>
          <w:sz w:val="20"/>
          <w:szCs w:val="20"/>
        </w:rPr>
        <w:t>დარგის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უცხოელ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სპეციალისტებთან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კონტაქტების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გაძლიერება;</w:t>
      </w:r>
    </w:p>
    <w:p w:rsidR="007E3FEC" w:rsidRPr="00BD0F53" w:rsidRDefault="007E3FEC" w:rsidP="00BD0F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</w:rPr>
        <w:t>დარგში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გამოცდილების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გაზიარების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თანამედროვე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მეთოდებისა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და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საშუალებების</w:t>
      </w:r>
      <w:r w:rsidRPr="00BD0F53">
        <w:rPr>
          <w:rFonts w:ascii="Sylfaen" w:hAnsi="Sylfaen"/>
          <w:sz w:val="20"/>
          <w:szCs w:val="20"/>
          <w:lang w:val="ka-GE"/>
        </w:rPr>
        <w:t xml:space="preserve"> </w:t>
      </w:r>
      <w:r w:rsidRPr="00BD0F53">
        <w:rPr>
          <w:rFonts w:ascii="Sylfaen" w:hAnsi="Sylfaen"/>
          <w:sz w:val="20"/>
          <w:szCs w:val="20"/>
        </w:rPr>
        <w:t>დანერგვა</w:t>
      </w:r>
      <w:r w:rsidRPr="00BD0F53">
        <w:rPr>
          <w:rFonts w:ascii="Sylfaen" w:hAnsi="Sylfaen"/>
          <w:sz w:val="20"/>
          <w:szCs w:val="20"/>
          <w:lang w:val="ka-GE"/>
        </w:rPr>
        <w:t>.</w:t>
      </w:r>
    </w:p>
    <w:p w:rsidR="0043302D" w:rsidRPr="00BD0F53" w:rsidRDefault="0043302D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594777" w:rsidRDefault="00594777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F6837" w:rsidRDefault="009F6837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F6837" w:rsidRPr="00BD0F53" w:rsidRDefault="009F6837" w:rsidP="00BD0F53">
      <w:pPr>
        <w:pStyle w:val="ListParagraph"/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B0581" w:rsidRPr="00BD0F53" w:rsidRDefault="00713A92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BD0F53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01"/>
        <w:gridCol w:w="2030"/>
        <w:gridCol w:w="3514"/>
        <w:gridCol w:w="3631"/>
      </w:tblGrid>
      <w:tr w:rsidR="00BD0F53" w:rsidRPr="00BD0F53" w:rsidTr="009F6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713A92" w:rsidRPr="00BD0F53" w:rsidRDefault="005B200C" w:rsidP="00BD0F53">
            <w:pPr>
              <w:spacing w:before="60" w:after="60"/>
              <w:jc w:val="center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1060" w:type="pct"/>
            <w:vAlign w:val="center"/>
          </w:tcPr>
          <w:p w:rsidR="00713A92" w:rsidRPr="00BD0F53" w:rsidRDefault="005B200C" w:rsidP="00BD0F5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835" w:type="pct"/>
          </w:tcPr>
          <w:p w:rsidR="00713A92" w:rsidRPr="00BD0F53" w:rsidRDefault="005B200C" w:rsidP="00BD0F5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1896" w:type="pct"/>
          </w:tcPr>
          <w:p w:rsidR="00713A92" w:rsidRPr="00BD0F53" w:rsidRDefault="005B200C" w:rsidP="00BD0F5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</w:pPr>
            <w:r w:rsidRPr="00BD0F53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F51637" w:rsidRPr="00BD0F53" w:rsidRDefault="00F51637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F51637" w:rsidRPr="00BD0F53" w:rsidRDefault="00F51637" w:rsidP="00BD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 w:cs="Sylfaen"/>
                <w:b/>
                <w:bCs/>
                <w:sz w:val="20"/>
                <w:szCs w:val="20"/>
              </w:rPr>
              <w:t>სამუშაოს</w:t>
            </w:r>
            <w:r w:rsidRPr="00BD0F5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/>
                <w:b/>
                <w:bCs/>
                <w:sz w:val="20"/>
                <w:szCs w:val="20"/>
              </w:rPr>
              <w:t>ორგანიზება</w:t>
            </w:r>
          </w:p>
        </w:tc>
        <w:tc>
          <w:tcPr>
            <w:tcW w:w="1835" w:type="pct"/>
          </w:tcPr>
          <w:p w:rsidR="00F51637" w:rsidRPr="009F6837" w:rsidRDefault="00F51637" w:rsidP="00BD0F5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დამკვეთთან ეფექტიანი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კომუნიკაციის  წარმართვის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დამკვეთის მოთხოვნების ჩაწერის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დაკვეთის შედგენის ძირითადი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დაკვეთების გაფორმების შესახებ კანონის ნორმები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ნაკეთობის შეფუთვისა და ტრანსპორტირების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სხვადასხვა სახის სხმულებისათვის ყალიბის, კოპის, მოდელის დამზადების ძირითადი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კონკრეტული სხმულის ყალიბის, კოპის, მოდელის დამზადებისთვის საჭირო  ოპერაციების თანმიმდევრობა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შესასრულებელი სამუშაოების დაგეგმვის წესი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ხატვის ძირითადი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მარტივი გეომეტრიული ფიგურების ამოხაზვის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მარტივი გრაფიკული ნახატების შესრულების წესი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ყალიბის, კოპის, მოდელის დამზადებისას გამოსაყენებელი მასალების  თვისებები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ყალიბის, კოპის, მოდელის დამზადებისას გამოსაყენებელი მასალების კლასიფი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კაცია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 შერჩევის წესი ესკიზის, დამკვეთის მოთხოვნების, ნაკეთობის დანიშნულების  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ყალიბის, კოპის, მოდელის დამზადებისას გამოსაყენებელი მასალების ხარისხის განსაზღვრის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ყალიბის, კოპის, მოდელის დამზადებისას გამოსაყენებელი მასალების რაოდენობის განსაზღვრის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დამზადებისათვის საჭირო მასალების ღირებულების განსაზღვრის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ხერხები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დანახარჯების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დანაკარგების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სამუშაოს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განვითარების გზები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ინფორმაციის მოძიების გზები</w:t>
            </w:r>
          </w:p>
        </w:tc>
        <w:tc>
          <w:tcPr>
            <w:tcW w:w="1896" w:type="pct"/>
          </w:tcPr>
          <w:p w:rsidR="00F51637" w:rsidRPr="009F6837" w:rsidRDefault="00F51637" w:rsidP="00BD0F53">
            <w:p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ეფექტიანი კომუნიკაციის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წარმართვა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დამკვეთის მოთხოვნების სრულად  დაფიქსირება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დაკვეთის დაფიქსირება სათანდო ფორმით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დაკვეთების გაფორმება კანონის ნორმების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დაკვეთის მიწოდების პირობების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კონკრეტული სხმულის ყალიბის, კოპის, მოდელის დამზადებისთვის საჭირო  ოპერაციების თანმიმდრობის დაგეგმვა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მარტივი გეომეტრიული ფიგურების გამოხაზვა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ნაკეთობის ესკიზის შესრულება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დამკვეთის მოთხოვნების ესკიზში სრულად ასახავა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 შერჩევა ნაკეთობის ესკიზის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 შერჩევა ნაკეთობის დანიშნულების 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 შერჩევა დამკვეთის მოთხოვნების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ხარისხის მიხედვით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ფასის მიხედვით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საჭირო რაოდენობის განსაზღვრა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დამზადებისათვის საჭირო მასალების ღირებულების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დანახარჯების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დანაკარების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სამუშაოების ღირებულების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ტექნოლოგიების გამოყენება ინფორმაციის მოძიებისათვის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საკუთარი პროფესიული განვითარების გეგმის შედგენა</w:t>
            </w: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F51637" w:rsidRPr="00BD0F53" w:rsidRDefault="00F51637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F51637" w:rsidRPr="00BD0F53" w:rsidRDefault="00F51637" w:rsidP="00BD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გარემოს უზრუნველყოფა</w:t>
            </w:r>
          </w:p>
        </w:tc>
        <w:tc>
          <w:tcPr>
            <w:tcW w:w="1835" w:type="pct"/>
          </w:tcPr>
          <w:p w:rsidR="00F51637" w:rsidRPr="009F6837" w:rsidRDefault="00F51637" w:rsidP="00BD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იცის:</w:t>
            </w:r>
            <w:r w:rsidRPr="009F68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დახმარების აღმოჩენის წესები და პროცედურები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აღმოჩენის მექანიზმები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აღმოჩენისას საჭირო ინსტრუმენტებისა და მასალებ</w:t>
            </w:r>
            <w:r w:rsidR="00BE1645" w:rsidRPr="00BD0F5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 გამოყენების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საერთო ნორმები, წესები და პროცედურები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 უსაფრთხოების პოლიტიკა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საგანგებო სიტუაციის შემთხვევები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საგანგებო სიტუაციისას გასატარებელი ღონისძიებები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დაზგა-დანადგარებსა და ხელსაწყოებთან უსაფრთხო მუშაობის წესების მოძიების გზები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დაზგა-დანადგარებსა და ხელსაწყოებთან უსაფრთხო მუშაობის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დაზგა-დანადგარებისა და ხელსაწყოების გამართულობის შემოწმების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 ჩართვა-გამორთვის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გამართულობის შემოწმების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სპეც. ტანსაცმლის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დამცავი საშუალებების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ტექნოლოგიური პროცესის შესაბამისი სპეც.ტანსაცმლისა და დამცავი საშუალებების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სახეები</w:t>
            </w:r>
          </w:p>
        </w:tc>
        <w:tc>
          <w:tcPr>
            <w:tcW w:w="1896" w:type="pct"/>
          </w:tcPr>
          <w:p w:rsidR="00F51637" w:rsidRPr="009F6837" w:rsidRDefault="00F51637" w:rsidP="00BD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Pr="009F68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პირველადი დახმარების აღმოჩენის ოპერაციების თანმიმდევრობით განხორციელება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პირველადი დახმარების აღმოჩენისათვის საჭირო მასალებისა და ინსტრუმენტების გამოყენება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შესაბამისი თანმიმდევრობით საგანგებო სიტუაციისას სათანადო პროცედურების განხორციელება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დაზგა-დანადგარებსა და ხელსაწყოებთან უსაფრთხო მუშაობის წესების დოკუმენტაციის მოძიება და გაცნობა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დაზგა-დანადგარებსა და ხელსაწყოებთან მუშაობისას უსაფრთხოების წესების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 ჩართვა-გამორთვა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გამართულობის შემოწმება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დაზგა-დანადგარებისა და ხელსაწყოების გამართვა საკუთარი კომპეტენციის ფარგლებში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დაზგა-დანადგარებისა და ხელსაწყოების გამართულობის უზრუნველყოფა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დამცავი საშუალებების გამოყენება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ტექნოლოგიური პროცესის შესაბამისი სპეც.ტანსაცმლისა და დამცავი საშუალებების იდენტიფიცირება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სპეც.ტანსაცმლისა და დამცავი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საშუალებების გამოყენება პრაქტიკული მუშაობისას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7E3FEC" w:rsidRPr="00BD0F53" w:rsidRDefault="007E3FEC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7E3FEC" w:rsidRPr="00BD0F53" w:rsidRDefault="007E3FEC" w:rsidP="00BD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ყალიბების დამზადება</w:t>
            </w:r>
          </w:p>
          <w:p w:rsidR="007E3FEC" w:rsidRPr="00BD0F53" w:rsidRDefault="007E3FEC" w:rsidP="00BD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835" w:type="pct"/>
          </w:tcPr>
          <w:p w:rsidR="00B8325D" w:rsidRPr="009F6837" w:rsidRDefault="00F51637" w:rsidP="00BD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B8325D"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რეზინის ფორმის გამოყენების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რეზინის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რეზინის ფორმის დამზადებისათვის საჭირო დროით-ტემპერატურული რეჟიმები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ინჟექტორის მუშაობის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ინჟექტორის წნევის რეგულირების წესები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ინჟექტორთან უსაფრთხო მუშაობის ნორმები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სანთლის </w:t>
            </w: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მოდელების</w:t>
            </w:r>
            <w:r w:rsidRPr="00BD0F5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ასხმ</w:t>
            </w:r>
            <w:r w:rsidR="00BE1645"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BD0F5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აწყობის</w:t>
            </w:r>
            <w:r w:rsidRPr="00BD0F53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თაბაშირის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თაბაშირის შრობის პრინციპები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ვაკუუმში თაბაშირის დამუშავების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ყალიბ-ყუთის  შეფუთვის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ყალიბ-ყუთში სანთლის ასხმის მოთავსების ხერხები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ყალიბ-ყუთის ვაკუუმით დამუშავების ხერხები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თაბაშირის შრობის დროით-ტემპერატურული რეჟიმები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საკაზმე მასის თვისებები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საკაზმე მასის შემადგენლობა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ნახევარ ყალიბის მოცულობების განსაზღვრის ხერხები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ნახევარ ყალიბში საკაზმე მასის მოთავსების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ნახევარ ყალიბშ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 სხმულის მოდელის მოთავსების ხერხები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თაბაშირის მასის მომზადების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საყალიბე ფორმის შეფუთვის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საყალიბე ფორმის არმირების ხერხები </w:t>
            </w:r>
          </w:p>
        </w:tc>
        <w:tc>
          <w:tcPr>
            <w:tcW w:w="1896" w:type="pct"/>
          </w:tcPr>
          <w:p w:rsidR="00B8325D" w:rsidRPr="009F6837" w:rsidRDefault="00F51637" w:rsidP="00BD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="00B8325D" w:rsidRPr="009F68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რეზინის სახის შერჩევა კონკრეტული სხმულისათვის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რეზინის ფორმის დამზადებისას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ვულკანიზაციის დროით-ტემპერატურულ რეჟიმის შერჩევა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რეზინის ფორმის დამზადებისათვის საჭირო ვულკანიზატორის წნევის რეგულირება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ინჟექტორის წნევის რეგულირება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ინჟექტორთან მუშაობისას უსაფრთხოების ნორმების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სანთლის მოდელის აწყობის სისწორის დადგენა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ყალიბ-ყუთისათვის  საჭირო</w:t>
            </w: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თაბაშირის რაოდენობის განსაზღვრა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თაბაშირის მასის მომზადება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თაბაშირის დამუშავება ვაკუუმით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ყალიბ-ყუთიდან სანთლის გამოდევნა სათანადო ტემპერატურაზე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ყალიბ-ყუთის დამუშავება ვაკუუმით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თაბაშირის შრობის დროით-ტემპერატურული რეჟიმის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საკაზმე მასის შემადგენლობისა და თვისებების დადგენა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საცნობარო ლიტერატურის გამოყენება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ნახევარ ყალიბის მოცულობის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ნახევარ ყალიბში საკაზმე მასის მოთავსება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მოდელის ამოღება საკაზმე მასალიდან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თაბაშირის მასის რაოდენობის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თაბაშირის ყალიბის ნაწილების რაოდენობის განსაზღვრ</w:t>
            </w:r>
            <w:r w:rsidR="004F5821"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7E3FEC" w:rsidRPr="00BD0F53" w:rsidRDefault="007E3FEC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7E3FEC" w:rsidRPr="00BD0F53" w:rsidRDefault="007E3FEC" w:rsidP="00BD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ლითონს გადნობა</w:t>
            </w:r>
          </w:p>
        </w:tc>
        <w:tc>
          <w:tcPr>
            <w:tcW w:w="1835" w:type="pct"/>
          </w:tcPr>
          <w:p w:rsidR="00B8325D" w:rsidRPr="00AF5F67" w:rsidRDefault="00F51637" w:rsidP="00BD0F5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B8325D"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ლითონის თვისებები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შენადნობის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შენადნობის თვისებები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ლითონის შენარევების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პროპორციები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ლითონის დნობის დროით-ტემპერატურული რეჟიმები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ლითონის დნობის თანმიმდევრობა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სადნობი ფლუსების სახეობები, თვისებები და გამოყენების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ღია ალის წყაროები და თვისებები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სადნობი ტიგელის თვისებები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ელექტრო ღუმელის მუშაობის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გასადნობი ლითონის მოცულობის დადგენის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ლითონის ნახშირზე დნობის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ნახშირის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ტიგელის სახეობები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ინდუქციური ღუმელის მუშაობის პრინციპი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ღუმელისა და ყალიბ-ყუთის დროით- ტემპერატურულ რეჟიმები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გაზისა და ჰაერის მიწოდების თანაფარდობის რეგულირების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გაზის ნაკადის მიწოდების რეჟიმები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ზეთისა და ჰაერის მიწოდების თანაფარდობის რეგულირების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საწვავის მიწოდების რეჟიმები</w:t>
            </w:r>
          </w:p>
          <w:p w:rsidR="00F51637" w:rsidRPr="00BD0F53" w:rsidRDefault="00F51637" w:rsidP="00BD0F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6" w:type="pct"/>
          </w:tcPr>
          <w:p w:rsidR="00B8325D" w:rsidRPr="00AF5F67" w:rsidRDefault="00F51637" w:rsidP="00BD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B8325D"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ლითონების გარჩევა მათი მახასიათებლების მიხედვით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შენადნობის შერჩევა სხმულის მექანიკური და დეკორატიული 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თავისებურების მიხედვით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ლითონის დნობის დროით-ტემპერატურული რეჟიმების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ლითონის დნობის თანმიმდევრობის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ლითონის დნობისთვის შესაბამისი ფლუსის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სხმულის რაოდენობის შესაბამისი ლითონის მოცულობის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სადნობი ლითონის რაოდენობის განსაზღვრა ღია ალის წყაროსა და ტიგელის მოცულობის მიხედვით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ტიგელის სახეობის არჩევა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ფლუსის სახეობის არჩევა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გასადნობი ლითონის მოცულობის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ელექტრო ღუმელში ლითონის მექანიკურად დამუშავების ოპერაციების განხორციელება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წიდის მოცილება ლითონის ზედაპირიდან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ნახშირის სახეობის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დაბერვის ინტენსივობის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ღუმელისა და ყალიბ-ყუთის დროით- ტემპერატურული რეჟიმების განსაზღვრა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ღუმელში ლითონის დნობისას უსაფრთხოების წესების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გაზისა და ჰაერის მიწოდების თანაფარდობის რეგულირება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გაზის ნაკადის მიწოდების რჟიმების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ტიგელის შერჩევა  ლითონის სახეობისა და რაოდენობის გათვალ</w:t>
            </w:r>
            <w:r w:rsidR="006929F5"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სწინებით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ზეთისა  და ჰაერის მიწოდების თანაფარდობის რეგულირება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საწვავის მიწოდების რეჟიმების დაცვა</w:t>
            </w:r>
          </w:p>
        </w:tc>
      </w:tr>
      <w:tr w:rsidR="00BD0F53" w:rsidRPr="00BD0F53" w:rsidTr="009F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7E3FEC" w:rsidRPr="00BD0F53" w:rsidRDefault="007E3FEC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7E3FEC" w:rsidRPr="00BD0F53" w:rsidRDefault="007E3FEC" w:rsidP="00BD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ლითონის ჩამოსხმა</w:t>
            </w:r>
          </w:p>
        </w:tc>
        <w:tc>
          <w:tcPr>
            <w:tcW w:w="1835" w:type="pct"/>
          </w:tcPr>
          <w:p w:rsidR="00B8325D" w:rsidRPr="00AF5F67" w:rsidRDefault="00F51637" w:rsidP="00BD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B8325D" w:rsidRPr="00AF5F6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6A4273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გამდნარი ლითონის </w:t>
            </w:r>
            <w:r w:rsidR="00F51637" w:rsidRPr="00BD0F53">
              <w:rPr>
                <w:rFonts w:ascii="Sylfaen" w:hAnsi="Sylfaen"/>
                <w:sz w:val="20"/>
                <w:szCs w:val="20"/>
                <w:lang w:val="ka-GE"/>
              </w:rPr>
              <w:t>ნაკადის რეგულირების ხერხები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გამდნარი ლითონის ჩასხმის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გამდნარი ლითონის ნაკადის სიმძლავრეები ლითონის სახეობის მიხედვით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ლითონის ჩასხმის  პრინციპები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ცენტრიფუგის წონის შერჩევის 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პრინციპი   სხმულის მასის შესაბამისად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გამდნარი ლითონის დაყოვნების  პრინციპები</w:t>
            </w:r>
          </w:p>
        </w:tc>
        <w:tc>
          <w:tcPr>
            <w:tcW w:w="1896" w:type="pct"/>
          </w:tcPr>
          <w:p w:rsidR="00B8325D" w:rsidRPr="00AF5F67" w:rsidRDefault="00F51637" w:rsidP="00BD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5F6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შეუძლია</w:t>
            </w:r>
            <w:r w:rsidR="00B8325D" w:rsidRPr="00AF5F6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F51637" w:rsidRPr="00BD0F53" w:rsidRDefault="006A4273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გამდნარი ლითონის </w:t>
            </w:r>
            <w:r w:rsidR="00F51637"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ნაკადის ინტენსივობის რეგულირება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Cs/>
                <w:sz w:val="20"/>
                <w:szCs w:val="20"/>
                <w:lang w:val="ka-GE"/>
              </w:rPr>
              <w:t>გამდნარი ლითონის დაყოვნების პერიოდის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ლითონის ნაკადის სიმძლავრის რეგულირება ლითონის სახეობის მიხედვით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 წესების დაცვა ლითონის ჩამოსხმისას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ცენტრიფუგის წონის შერჩევა</w:t>
            </w:r>
          </w:p>
          <w:p w:rsidR="00F51637" w:rsidRPr="00BD0F53" w:rsidRDefault="00F51637" w:rsidP="00BD0F53">
            <w:pPr>
              <w:pStyle w:val="ListParagraph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BD0F53" w:rsidRPr="00BD0F53" w:rsidTr="009F6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Align w:val="center"/>
          </w:tcPr>
          <w:p w:rsidR="007E3FEC" w:rsidRPr="00BD0F53" w:rsidRDefault="007E3FEC" w:rsidP="00BD0F53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  <w:vAlign w:val="center"/>
          </w:tcPr>
          <w:p w:rsidR="007E3FEC" w:rsidRPr="00BD0F53" w:rsidRDefault="007E3FEC" w:rsidP="00BD0F53">
            <w:pPr>
              <w:ind w:right="1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სხმულების დამუშავება - აწყობა</w:t>
            </w:r>
          </w:p>
        </w:tc>
        <w:tc>
          <w:tcPr>
            <w:tcW w:w="1835" w:type="pct"/>
          </w:tcPr>
          <w:p w:rsidR="00B8325D" w:rsidRPr="00AF5F67" w:rsidRDefault="00F51637" w:rsidP="00BD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იცის</w:t>
            </w:r>
            <w:r w:rsidR="00B8325D"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საყალიბე მასისაგან სხმულების მოცილებისთვის  საჭირო ხელსაწყოების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საყალიბე მასისაგან სხმულების მოცილების მეთოდები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ნარჩენი მასალის უტილიზაციის წესები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დასამუშავებელი ხელსაწყოების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სხმულისათვის ზედმეტი ლითონური მასის  მოცილებისთვის  საჭირო ხელსაწყოების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ზედაპირის მექანიკური დამუშავების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ზედაპირის დასამუშავებელი ქიმიური საშუალებების სახეები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ზედაპირის დაფარვის საშუალებები</w:t>
            </w:r>
          </w:p>
          <w:p w:rsidR="00F51637" w:rsidRPr="00BD0F53" w:rsidRDefault="006929F5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დანიშნულებიდან გამომდინარე მისი</w:t>
            </w:r>
            <w:r w:rsidR="00F51637"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ქიმიურად დამუშავების წესები 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მექანიკურად აწყობის მეთოდები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სხმულების ასაწყობი მასალის სახეები და ტექნიკური მახასიათებლები</w:t>
            </w:r>
          </w:p>
          <w:p w:rsidR="00F51637" w:rsidRPr="00BD0F53" w:rsidRDefault="00F51637" w:rsidP="00BD0F5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6" w:type="pct"/>
          </w:tcPr>
          <w:p w:rsidR="00ED3C9E" w:rsidRPr="00AF5F67" w:rsidRDefault="00F51637" w:rsidP="00BD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="00ED3C9E" w:rsidRPr="00AF5F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საყალიბე მასისაგან სხმულების მოცილება სათანადო ინსტრუმენტების გამოყენებით</w:t>
            </w:r>
          </w:p>
          <w:p w:rsidR="007E3FEC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ნარჩენი მასალის უტილიზაციის განხორციელება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სხმულის ზედაპირის მექანიკური დამუშავების მეთოდის შერჩევა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სხმულების მექანიკური დამუშავებისათვის საჭირო ხელსაწყოების გამოყენება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ქიმიური ნივთიერებების შერჩევა სხმულის ზედაპირის დასამუშავებლად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დროით- ტემპერატურული რეჟიმის დაცვა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ქიმიური დამუშავება სხმულის დანიშნულებიდან  გამომდინარე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სხმულების აწყობა მექანიკურად</w:t>
            </w:r>
          </w:p>
          <w:p w:rsidR="00F51637" w:rsidRPr="00BD0F53" w:rsidRDefault="00F51637" w:rsidP="00BD0F53">
            <w:pPr>
              <w:pStyle w:val="ListParagraph"/>
              <w:numPr>
                <w:ilvl w:val="0"/>
                <w:numId w:val="1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სხმულების აწყობისას საჭირო ხელსაწყოების გამოყენება</w:t>
            </w:r>
          </w:p>
        </w:tc>
      </w:tr>
    </w:tbl>
    <w:p w:rsidR="00ED3C9E" w:rsidRPr="00BD0F53" w:rsidRDefault="00ED3C9E" w:rsidP="00BD0F53">
      <w:pPr>
        <w:pStyle w:val="ListParagraph"/>
        <w:tabs>
          <w:tab w:val="left" w:pos="270"/>
        </w:tabs>
        <w:spacing w:before="60" w:after="60" w:line="240" w:lineRule="auto"/>
        <w:ind w:left="375"/>
        <w:rPr>
          <w:rFonts w:ascii="Sylfaen" w:hAnsi="Sylfaen"/>
          <w:b/>
          <w:sz w:val="20"/>
          <w:szCs w:val="20"/>
          <w:lang w:val="ka-GE"/>
        </w:rPr>
      </w:pPr>
    </w:p>
    <w:p w:rsidR="007F583B" w:rsidRPr="00AF5F67" w:rsidRDefault="007F583B" w:rsidP="00BD0F5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>სტანდარტის მოქმედების ვადა:</w:t>
      </w:r>
      <w:r w:rsidR="007E3FEC" w:rsidRPr="00BD0F5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E3FEC" w:rsidRPr="00AF5F67">
        <w:rPr>
          <w:rFonts w:ascii="Sylfaen" w:hAnsi="Sylfaen"/>
          <w:sz w:val="20"/>
          <w:szCs w:val="20"/>
          <w:lang w:val="ka-GE"/>
        </w:rPr>
        <w:t>5 წელი</w:t>
      </w:r>
    </w:p>
    <w:p w:rsidR="004542C8" w:rsidRPr="00BD0F53" w:rsidRDefault="00AF5F67" w:rsidP="00BD0F53">
      <w:pPr>
        <w:spacing w:before="60" w:after="60" w:line="240" w:lineRule="auto"/>
        <w:rPr>
          <w:rFonts w:ascii="Sylfaen" w:eastAsiaTheme="majorEastAsia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14</w:t>
      </w:r>
      <w:r w:rsidR="00594777" w:rsidRPr="00BD0F53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3B1858" w:rsidRPr="00BD0F53">
        <w:rPr>
          <w:rFonts w:ascii="Sylfaen" w:hAnsi="Sylfaen" w:cs="Sylfaen"/>
          <w:b/>
          <w:sz w:val="20"/>
          <w:szCs w:val="20"/>
          <w:lang w:val="ka-GE"/>
        </w:rPr>
        <w:t>პროფესიული სტანდარტი</w:t>
      </w:r>
      <w:r w:rsidR="003B1858" w:rsidRPr="00BD0F53">
        <w:rPr>
          <w:rFonts w:ascii="Sylfaen" w:hAnsi="Sylfaen" w:cs="Sylfaen"/>
          <w:b/>
          <w:bCs/>
          <w:sz w:val="20"/>
          <w:szCs w:val="20"/>
          <w:lang w:val="ka-GE"/>
        </w:rPr>
        <w:t>ს</w:t>
      </w:r>
      <w:r w:rsidR="003B1858" w:rsidRPr="00BD0F53">
        <w:rPr>
          <w:rFonts w:ascii="Sylfaen" w:hAnsi="Sylfaen" w:cs="Sylfaen"/>
          <w:b/>
          <w:sz w:val="20"/>
          <w:szCs w:val="20"/>
          <w:lang w:val="ka-GE"/>
        </w:rPr>
        <w:t xml:space="preserve">  შემმუშავებელი</w:t>
      </w:r>
      <w:r w:rsidR="003B1858" w:rsidRPr="00BD0F5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B1858" w:rsidRPr="00BD0F53">
        <w:rPr>
          <w:rFonts w:ascii="Sylfaen" w:hAnsi="Sylfaen" w:cs="Sylfaen"/>
          <w:b/>
          <w:sz w:val="20"/>
          <w:szCs w:val="20"/>
          <w:lang w:val="ka-GE"/>
        </w:rPr>
        <w:t>ჯგუფის წევრები:</w:t>
      </w:r>
    </w:p>
    <w:p w:rsidR="003B1858" w:rsidRPr="00BD0F53" w:rsidRDefault="008C215D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b/>
          <w:sz w:val="20"/>
          <w:szCs w:val="20"/>
          <w:lang w:val="ka-GE"/>
        </w:rPr>
        <w:tab/>
      </w:r>
      <w:r w:rsidRPr="00BD0F53">
        <w:rPr>
          <w:rFonts w:ascii="Sylfaen" w:hAnsi="Sylfaen"/>
          <w:b/>
          <w:sz w:val="20"/>
          <w:szCs w:val="20"/>
          <w:lang w:val="ka-GE"/>
        </w:rPr>
        <w:tab/>
      </w:r>
      <w:r w:rsidRPr="00BD0F53">
        <w:rPr>
          <w:rFonts w:ascii="Sylfaen" w:hAnsi="Sylfaen"/>
          <w:b/>
          <w:sz w:val="20"/>
          <w:szCs w:val="20"/>
          <w:lang w:val="ka-G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3127"/>
        <w:gridCol w:w="6048"/>
      </w:tblGrid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3B1858" w:rsidRPr="00BD0F53" w:rsidRDefault="003B1858" w:rsidP="00BD0F5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3B1858" w:rsidRPr="00BD0F53" w:rsidRDefault="003B1858" w:rsidP="00BD0F5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3158" w:type="pct"/>
            <w:shd w:val="clear" w:color="auto" w:fill="auto"/>
            <w:vAlign w:val="center"/>
          </w:tcPr>
          <w:p w:rsidR="003B1858" w:rsidRPr="00BD0F53" w:rsidRDefault="003B1858" w:rsidP="00BD0F5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BD0F5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მარიამ მჭედლიშვილი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ეროვნული მუზეუმი, ლითონის რესტავრატორი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</w:rPr>
              <w:t>ნათია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 w:cs="Sylfaen"/>
                <w:sz w:val="20"/>
                <w:szCs w:val="20"/>
              </w:rPr>
              <w:t>ნიკოლაიშვილი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თბ</w:t>
            </w:r>
            <w:r w:rsidRPr="00BD0F53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. სახელმწიფო </w:t>
            </w:r>
            <w:r w:rsidRPr="00BD0F5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სამხატვრო</w:t>
            </w:r>
            <w:r w:rsidRPr="00BD0F53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აკადემიის</w:t>
            </w:r>
            <w:r w:rsidR="00971384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BD0F53">
              <w:rPr>
                <w:rFonts w:ascii="Sylfaen" w:eastAsia="Calibri" w:hAnsi="Sylfaen"/>
                <w:sz w:val="20"/>
                <w:szCs w:val="20"/>
                <w:lang w:val="ka-GE"/>
              </w:rPr>
              <w:t>სახელოსნო</w:t>
            </w:r>
            <w:r w:rsidRPr="00BD0F53">
              <w:rPr>
                <w:rFonts w:ascii="Sylfaen" w:eastAsia="Calibri" w:hAnsi="Sylfaen"/>
                <w:sz w:val="20"/>
                <w:szCs w:val="20"/>
              </w:rPr>
              <w:t xml:space="preserve">, </w:t>
            </w:r>
            <w:r w:rsidRPr="00BD0F53">
              <w:rPr>
                <w:rFonts w:ascii="Sylfaen" w:eastAsia="Calibri" w:hAnsi="Sylfaen"/>
                <w:sz w:val="20"/>
                <w:szCs w:val="20"/>
                <w:lang w:val="ka-GE"/>
              </w:rPr>
              <w:t>დარგის სპეციალისტი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მამუკა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 ჭოხონელიძე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შპს „ლეგენდა“, ხელმძღვანელი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</w:rPr>
              <w:t>ლევან</w:t>
            </w: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D0F53">
              <w:rPr>
                <w:rFonts w:ascii="Sylfaen" w:hAnsi="Sylfaen" w:cs="Sylfaen"/>
                <w:sz w:val="20"/>
                <w:szCs w:val="20"/>
              </w:rPr>
              <w:t>მეტრეველი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</w:t>
            </w:r>
            <w:r w:rsidRPr="00BD0F53">
              <w:rPr>
                <w:rFonts w:ascii="Sylfaen" w:eastAsia="Calibri" w:hAnsi="Sylfaen"/>
                <w:sz w:val="20"/>
                <w:szCs w:val="20"/>
                <w:lang w:val="ka-GE"/>
              </w:rPr>
              <w:t>.მ. ლევან მეტრეველის სახელოსნო, ჩამომსხმელი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გიორგი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ქუმსიშვილი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ინდმეწარმე</w:t>
            </w:r>
          </w:p>
        </w:tc>
      </w:tr>
      <w:tr w:rsidR="00BD0F53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ისაკი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ტატუნაშვილი 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შპს „ოქროკედა“, ჩამომსხმელი</w:t>
            </w:r>
          </w:p>
        </w:tc>
      </w:tr>
      <w:tr w:rsidR="007E3FEC" w:rsidRPr="00BD0F53" w:rsidTr="00AF5F67">
        <w:tc>
          <w:tcPr>
            <w:tcW w:w="209" w:type="pct"/>
            <w:shd w:val="clear" w:color="auto" w:fill="auto"/>
            <w:vAlign w:val="center"/>
          </w:tcPr>
          <w:p w:rsidR="007E3FEC" w:rsidRPr="00BD0F53" w:rsidRDefault="007E3FEC" w:rsidP="00BD0F5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633" w:type="pct"/>
            <w:shd w:val="clear" w:color="auto" w:fill="auto"/>
          </w:tcPr>
          <w:p w:rsidR="007E3FEC" w:rsidRPr="00BD0F53" w:rsidRDefault="007E3FEC" w:rsidP="00BD0F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D0F53">
              <w:rPr>
                <w:rFonts w:ascii="Sylfaen" w:hAnsi="Sylfaen" w:cs="Sylfaen"/>
                <w:sz w:val="20"/>
                <w:szCs w:val="20"/>
                <w:lang w:val="ka-GE"/>
              </w:rPr>
              <w:t>ანდრეა</w:t>
            </w: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 xml:space="preserve"> ლალუაშვილი</w:t>
            </w:r>
          </w:p>
        </w:tc>
        <w:tc>
          <w:tcPr>
            <w:tcW w:w="3158" w:type="pct"/>
            <w:shd w:val="clear" w:color="auto" w:fill="auto"/>
          </w:tcPr>
          <w:p w:rsidR="007E3FEC" w:rsidRPr="00BD0F53" w:rsidRDefault="007E3FEC" w:rsidP="00BD0F5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0F53">
              <w:rPr>
                <w:rFonts w:ascii="Sylfaen" w:hAnsi="Sylfaen"/>
                <w:sz w:val="20"/>
                <w:szCs w:val="20"/>
                <w:lang w:val="ka-GE"/>
              </w:rPr>
              <w:t>შპს „ოქროკედა“, ჩამომსხმელი</w:t>
            </w:r>
          </w:p>
        </w:tc>
      </w:tr>
    </w:tbl>
    <w:p w:rsidR="008C215D" w:rsidRPr="00BD0F53" w:rsidRDefault="008C215D" w:rsidP="00BD0F53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93607A" w:rsidRPr="00BD0F53" w:rsidRDefault="0093607A" w:rsidP="00BD0F53">
      <w:pPr>
        <w:pStyle w:val="CommentText"/>
        <w:spacing w:after="0"/>
        <w:rPr>
          <w:rFonts w:ascii="Sylfaen" w:hAnsi="Sylfaen"/>
          <w:lang w:val="ka-GE"/>
        </w:rPr>
      </w:pPr>
    </w:p>
    <w:p w:rsidR="0093607A" w:rsidRPr="00BD0F53" w:rsidRDefault="0093607A" w:rsidP="00BD0F53">
      <w:pPr>
        <w:pStyle w:val="CommentText"/>
        <w:spacing w:after="0"/>
        <w:jc w:val="center"/>
        <w:rPr>
          <w:rFonts w:ascii="Sylfaen" w:eastAsia="Calibri" w:hAnsi="Sylfaen" w:cs="Times New Roman"/>
        </w:rPr>
      </w:pPr>
    </w:p>
    <w:p w:rsidR="00BD0F53" w:rsidRPr="00BD0F53" w:rsidRDefault="00BD0F53" w:rsidP="00BD0F53">
      <w:pPr>
        <w:spacing w:line="240" w:lineRule="auto"/>
        <w:ind w:left="-180"/>
        <w:jc w:val="both"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  <w:r w:rsidRPr="00BD0F53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 xml:space="preserve">დასახელება: </w:t>
      </w:r>
      <w:r w:rsidRPr="00BD0F53">
        <w:rPr>
          <w:rFonts w:ascii="Sylfaen" w:eastAsia="Times New Roman" w:hAnsi="Sylfaen" w:cs="Times New Roman"/>
          <w:sz w:val="20"/>
          <w:szCs w:val="20"/>
          <w:lang w:val="ka-GE" w:eastAsia="en-GB"/>
        </w:rPr>
        <w:t>მხატვრული და საიუველირო სხმულების სპეციალისტი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sz w:val="20"/>
          <w:szCs w:val="20"/>
          <w:lang w:eastAsia="en-GB"/>
        </w:rPr>
      </w:pPr>
    </w:p>
    <w:p w:rsidR="00BD0F53" w:rsidRPr="00BD0F53" w:rsidRDefault="00BD0F53" w:rsidP="00BD0F53">
      <w:pPr>
        <w:spacing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  <w:r w:rsidRPr="00BD0F53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>შეფასების სტანდარტი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</w:p>
    <w:p w:rsidR="00BD0F53" w:rsidRPr="00BD0F53" w:rsidRDefault="00BD0F53" w:rsidP="00BD0F53">
      <w:pPr>
        <w:spacing w:line="240" w:lineRule="auto"/>
        <w:contextualSpacing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</w:p>
    <w:p w:rsidR="00BD0F53" w:rsidRPr="00BD0F53" w:rsidRDefault="00BD0F53" w:rsidP="00BD0F53">
      <w:pPr>
        <w:spacing w:line="240" w:lineRule="auto"/>
        <w:ind w:left="-180"/>
        <w:contextualSpacing/>
        <w:rPr>
          <w:rFonts w:ascii="Sylfaen" w:eastAsia="Calibri" w:hAnsi="Sylfaen" w:cs="Times New Roman"/>
          <w:b/>
          <w:sz w:val="20"/>
          <w:szCs w:val="20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BD0F53" w:rsidRPr="00BD0F53" w:rsidRDefault="00BD0F53" w:rsidP="00BD0F53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  <w:lang w:val="ka-GE"/>
        </w:rPr>
        <w:t>შეფასების სტანდარტი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BD0F53">
        <w:rPr>
          <w:rFonts w:ascii="Sylfaen" w:eastAsia="Calibri" w:hAnsi="Sylfaen" w:cs="Times New Roman"/>
          <w:sz w:val="20"/>
          <w:szCs w:val="20"/>
        </w:rPr>
        <w:t>ები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BD0F53" w:rsidRPr="00BD0F53" w:rsidRDefault="00BD0F53" w:rsidP="00BD0F53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  <w:lang w:val="ka-GE"/>
        </w:rPr>
        <w:t>შეფასების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BD0F53" w:rsidRPr="00BD0F53" w:rsidRDefault="00BD0F53" w:rsidP="00BD0F53">
      <w:pPr>
        <w:spacing w:line="240" w:lineRule="auto"/>
        <w:ind w:left="-27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D0F53" w:rsidRPr="00AF5F67" w:rsidRDefault="00BD0F53" w:rsidP="00AF5F67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="Sylfaen" w:eastAsia="Calibri" w:hAnsi="Sylfaen" w:cs="Times New Roman"/>
          <w:sz w:val="20"/>
          <w:szCs w:val="20"/>
        </w:rPr>
      </w:pPr>
      <w:r w:rsidRPr="00AF5F67">
        <w:rPr>
          <w:rFonts w:ascii="Sylfaen" w:eastAsia="Calibri" w:hAnsi="Sylfaen" w:cs="Times New Roman"/>
          <w:sz w:val="20"/>
          <w:szCs w:val="20"/>
          <w:lang w:val="ka-GE"/>
        </w:rPr>
        <w:t>შესაფასებელ კომპეტენციებს, რომლებიც გამოხატულია  პროფესიული მოვალეობებსა და ამოცანებში</w:t>
      </w:r>
      <w:r w:rsidRPr="00AF5F67">
        <w:rPr>
          <w:rFonts w:ascii="Sylfaen" w:eastAsia="Calibri" w:hAnsi="Sylfaen" w:cs="Times New Roman"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="Sylfaen" w:eastAsia="Calibri" w:hAnsi="Sylfaen" w:cs="Times New Roman"/>
          <w:sz w:val="20"/>
          <w:szCs w:val="20"/>
          <w:lang w:val="ka-GE"/>
        </w:rPr>
      </w:pPr>
      <w:r w:rsidRPr="00AF5F67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კომპეტენციების შეფასების კრიტერიუმებს, რომლებიც ასახავს  აუცილებელ  პროფესიულ ცოდნასა და  უნარებს;</w:t>
      </w:r>
    </w:p>
    <w:p w:rsidR="00BD0F53" w:rsidRPr="00AF5F67" w:rsidRDefault="00BD0F53" w:rsidP="00AF5F67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="Sylfaen" w:eastAsia="Calibri" w:hAnsi="Sylfaen" w:cs="Times New Roman"/>
          <w:sz w:val="20"/>
          <w:szCs w:val="20"/>
          <w:lang w:val="ka-GE"/>
        </w:rPr>
      </w:pPr>
      <w:r w:rsidRPr="00AF5F67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კომპეტენციების დადასტურების  შესაძლებლობებს;</w:t>
      </w:r>
    </w:p>
    <w:p w:rsidR="00BD0F53" w:rsidRPr="00AF5F67" w:rsidRDefault="00BD0F53" w:rsidP="00AF5F67">
      <w:pPr>
        <w:pStyle w:val="ListParagraph"/>
        <w:numPr>
          <w:ilvl w:val="0"/>
          <w:numId w:val="21"/>
        </w:numPr>
        <w:spacing w:line="240" w:lineRule="auto"/>
        <w:ind w:left="450"/>
        <w:rPr>
          <w:rFonts w:ascii="Sylfaen" w:eastAsia="Calibri" w:hAnsi="Sylfaen" w:cs="Times New Roman"/>
          <w:sz w:val="20"/>
          <w:szCs w:val="20"/>
          <w:lang w:val="ka-GE"/>
        </w:rPr>
      </w:pPr>
      <w:r w:rsidRPr="00AF5F67">
        <w:rPr>
          <w:rFonts w:ascii="Sylfaen" w:eastAsia="Calibri" w:hAnsi="Sylfaen" w:cs="Times New Roman"/>
          <w:sz w:val="20"/>
          <w:szCs w:val="20"/>
          <w:lang w:val="ka-GE"/>
        </w:rPr>
        <w:t>გამოცდის პროცესს და კომპონენტებს.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BD0F53" w:rsidRPr="00BD0F53" w:rsidRDefault="00BD0F53" w:rsidP="00AF5F67">
      <w:pPr>
        <w:spacing w:line="240" w:lineRule="auto"/>
        <w:ind w:left="36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ა) ფორმალური განათლების გზით მიღწეული სწავლის შედეგების აღიარება (ჩათვლა);</w:t>
      </w:r>
    </w:p>
    <w:p w:rsidR="00BD0F53" w:rsidRPr="00BD0F53" w:rsidRDefault="00BD0F53" w:rsidP="00AF5F67">
      <w:pPr>
        <w:spacing w:line="240" w:lineRule="auto"/>
        <w:ind w:left="36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წესით;</w:t>
      </w:r>
    </w:p>
    <w:p w:rsidR="00BD0F53" w:rsidRPr="00BD0F53" w:rsidRDefault="00BD0F53" w:rsidP="00AF5F67">
      <w:pPr>
        <w:spacing w:line="240" w:lineRule="auto"/>
        <w:ind w:left="36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გზით.</w:t>
      </w:r>
    </w:p>
    <w:p w:rsidR="00BD0F53" w:rsidRPr="00BD0F53" w:rsidRDefault="00BD0F53" w:rsidP="00BD0F53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ფორმალურ განათლებაში მიღწეული სწავლის შედეგების აღიარების (ჩათვლის) პროცესი</w:t>
      </w: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</w:rPr>
        <w:t>ფორმალურ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განათლებ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ის გზით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:  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ა)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დასაშვებია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ფარგლებში მიღებული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დადებითი შეფასებით და შესაბამისი კრედიტის მინიჭებით.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ბ)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თავსებადობის დადგენისთვის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შინაარსობრივი შესწავლის მიზნით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პროგრამას ან/და სილაბუსებს, ან/და პროფესიული საგანმანათლებლო პროგრამების კატალოგს.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lastRenderedPageBreak/>
        <w:t>ამღიარებელი დაწესებულება უფლებამოსილია აღიარების მიზნებისათვის  შესაფასებელ პირს მოსთხოვოს  გავლილი საგანმანათლებლო პროგრამ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დან და წარდგენა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გ)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სწავლის შედეგების თავსებადობის განსაზღვრის მიზნით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აუცილებელი არაა მათი ფორმულირება იყოს იდენტური. თავსებადად ჩაითვლება სწავლის შედეგები, რომლ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/რომელთა ერთობლიობაც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შესაძლოა მიჩნეულ იქნას ანალოგიურად.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</w:rPr>
        <w:t>2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. მითითებები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</w:rPr>
        <w:t xml:space="preserve">  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პირის ადა შემფასებლისათვის 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შეფასების დაწყებამდე გაეცანით: 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პროფესიულ სტანდარტს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ინსტრუმენტებს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დაინტერესებული/შესაფასებელი პირის კომპეტენციების აღიარებასთან დაკავშირებულ შესაძლებლობებს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შემფასებლის ჩანაწერების ფორმებს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პირობებს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წესებს</w:t>
      </w:r>
    </w:p>
    <w:p w:rsidR="00BD0F53" w:rsidRPr="00AF5F67" w:rsidRDefault="00BD0F53" w:rsidP="00AF5F67">
      <w:pPr>
        <w:pStyle w:val="ListParagraph"/>
        <w:numPr>
          <w:ilvl w:val="1"/>
          <w:numId w:val="25"/>
        </w:numPr>
        <w:spacing w:line="240" w:lineRule="auto"/>
        <w:ind w:left="63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კრიტერიუმებს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პროცესში:</w:t>
      </w:r>
    </w:p>
    <w:p w:rsidR="00BD0F53" w:rsidRPr="00AF5F67" w:rsidRDefault="00BD0F53" w:rsidP="00AF5F67">
      <w:pPr>
        <w:pStyle w:val="ListParagraph"/>
        <w:numPr>
          <w:ilvl w:val="1"/>
          <w:numId w:val="27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7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თითოეული შესაფასებელისათვის აწარმოეთ შეფასების ჩანაწერების ფორმები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7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თუ აუცილებელია, შესაფასებელს დაუსვით დამატებითი შეკითხვები დავალებასთან დაკავშირებით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7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შეაფასეთ თითოეული კრიტერიუმი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დასრულებისას:</w:t>
      </w:r>
    </w:p>
    <w:p w:rsidR="00BD0F53" w:rsidRPr="00AF5F67" w:rsidRDefault="00BD0F53" w:rsidP="00AF5F67">
      <w:pPr>
        <w:pStyle w:val="ListParagraph"/>
        <w:numPr>
          <w:ilvl w:val="1"/>
          <w:numId w:val="29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9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შეაჯამეთ შეფასების შედეგები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9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დაადასტურეთ შეფასების შედეგები ხელმოწერით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;</w:t>
      </w:r>
    </w:p>
    <w:p w:rsidR="00BD0F53" w:rsidRPr="00AF5F67" w:rsidRDefault="00BD0F53" w:rsidP="00AF5F67">
      <w:pPr>
        <w:pStyle w:val="ListParagraph"/>
        <w:numPr>
          <w:ilvl w:val="1"/>
          <w:numId w:val="29"/>
        </w:numPr>
        <w:spacing w:line="240" w:lineRule="auto"/>
        <w:ind w:left="720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AF5F67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</w:t>
      </w:r>
      <w:r w:rsidR="00381ABB">
        <w:rPr>
          <w:rFonts w:ascii="Sylfaen" w:eastAsia="Times New Roman" w:hAnsi="Sylfaen" w:cs="Times New Roman"/>
          <w:bCs/>
          <w:sz w:val="20"/>
          <w:szCs w:val="20"/>
        </w:rPr>
        <w:t>.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 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</w:rPr>
        <w:t>3.</w:t>
      </w: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შეფასების პროცედურა </w:t>
      </w:r>
    </w:p>
    <w:p w:rsidR="00BD0F53" w:rsidRPr="00BD0F53" w:rsidRDefault="00BD0F53" w:rsidP="00BD0F53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მიღწეული კომპეტენციების  დადასტურებისთვის 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>გამოცდის ჩატარების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შესრულების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ეტაპებს. 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კომპეტენციები, შეფასების სტანდარტის ნაწილი 1-ის „შესაფასებელი კომპეტენციების დადასტურება“ „ა“ და „ბ“ პუნქტებით გათვალისწინებული შესაძლებლობებით, 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BD0F53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(გამოცდას)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</w:t>
      </w:r>
      <w:r w:rsidR="00971384">
        <w:rPr>
          <w:rFonts w:ascii="Sylfaen" w:eastAsia="Times New Roman" w:hAnsi="Sylfaen" w:cs="Times New Roman"/>
          <w:bCs/>
          <w:sz w:val="20"/>
          <w:szCs w:val="20"/>
          <w:lang w:val="ka-GE"/>
        </w:rPr>
        <w:t>ა</w:t>
      </w:r>
      <w:r w:rsidRPr="00BD0F53">
        <w:rPr>
          <w:rFonts w:ascii="Sylfaen" w:eastAsia="Times New Roman" w:hAnsi="Sylfaen" w:cs="Times New Roman"/>
          <w:bCs/>
          <w:sz w:val="20"/>
          <w:szCs w:val="20"/>
        </w:rPr>
        <w:t>.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r w:rsidRPr="00BD0F53">
        <w:rPr>
          <w:rFonts w:ascii="Sylfaen" w:eastAsia="Times New Roman" w:hAnsi="Sylfaen" w:cs="Times New Roman"/>
          <w:bCs/>
          <w:sz w:val="20"/>
          <w:szCs w:val="20"/>
        </w:rPr>
        <w:lastRenderedPageBreak/>
        <w:t>ქვემოთ მოცემულია გამოკითხვისა და პრაქტიკულ დავალებაზე დაკვირვების პროცესის მოთხოვნები, ასევე შეფასების სავალდებულო კომპონენტები.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ნაწილი 4. თეორიული გამოკითხვის და პრაქტიკული /დავალებების თემატიკა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გამოკითხვა</w:t>
      </w:r>
      <w:r w:rsidRPr="00BD0F53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გამოკითხვის</w:t>
      </w:r>
      <w:r w:rsidRPr="00BD0F53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ფორმა</w:t>
      </w:r>
      <w:r w:rsidRPr="00BD0F53">
        <w:rPr>
          <w:rFonts w:ascii="Sylfaen" w:eastAsia="Calibri" w:hAnsi="Sylfaen"/>
          <w:b/>
          <w:sz w:val="20"/>
          <w:szCs w:val="20"/>
          <w:lang w:val="ka-GE"/>
        </w:rPr>
        <w:t>:</w:t>
      </w:r>
    </w:p>
    <w:p w:rsidR="00AF5F67" w:rsidRPr="00AF5F67" w:rsidRDefault="00AF5F67" w:rsidP="00AF5F67">
      <w:pPr>
        <w:pStyle w:val="ListParagraph"/>
        <w:numPr>
          <w:ilvl w:val="1"/>
          <w:numId w:val="31"/>
        </w:numPr>
        <w:spacing w:line="240" w:lineRule="auto"/>
        <w:ind w:left="720" w:hanging="450"/>
        <w:rPr>
          <w:rFonts w:ascii="Sylfaen" w:eastAsia="Calibri" w:hAnsi="Sylfaen" w:cs="Sylfaen"/>
          <w:sz w:val="20"/>
          <w:szCs w:val="20"/>
          <w:lang w:val="ka-GE"/>
        </w:rPr>
      </w:pPr>
      <w:r w:rsidRPr="00AF5F67">
        <w:rPr>
          <w:rFonts w:ascii="Sylfaen" w:eastAsia="Calibri" w:hAnsi="Sylfaen" w:cs="Sylfaen"/>
          <w:sz w:val="20"/>
          <w:szCs w:val="20"/>
          <w:lang w:val="ka-GE"/>
        </w:rPr>
        <w:t>შესაფასებელი პირის გამოკითხვა ხორციელდება ტესტის და ზეპირი შეკითხვების სახით;</w:t>
      </w:r>
    </w:p>
    <w:p w:rsidR="00AF5F67" w:rsidRPr="00AF5F67" w:rsidRDefault="00AF5F67" w:rsidP="00AF5F67">
      <w:pPr>
        <w:pStyle w:val="ListParagraph"/>
        <w:numPr>
          <w:ilvl w:val="1"/>
          <w:numId w:val="31"/>
        </w:numPr>
        <w:spacing w:line="240" w:lineRule="auto"/>
        <w:ind w:left="720" w:hanging="450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AF5F67">
        <w:rPr>
          <w:rFonts w:ascii="Sylfaen" w:eastAsia="Calibri" w:hAnsi="Sylfaen" w:cs="Sylfaen"/>
          <w:sz w:val="20"/>
          <w:szCs w:val="20"/>
          <w:lang w:val="ka-GE"/>
        </w:rPr>
        <w:t>ტესტი უნდა მოიცავდეს როგორც ღია, ისე დახურული ტიპის შეკითხვებს.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 xml:space="preserve">გამოკითხვის პროცესის მონიტორინგი: 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  <w:lang w:val="ka-GE"/>
        </w:rPr>
        <w:t>არსებითია გამოკითხვის პროცესზე შემფასებლის მიერ ზედამხედველობის განხორციელება</w:t>
      </w:r>
      <w:r w:rsidR="00971384">
        <w:rPr>
          <w:rFonts w:ascii="Sylfaen" w:eastAsia="Calibri" w:hAnsi="Sylfaen" w:cs="Sylfaen"/>
          <w:b/>
          <w:sz w:val="20"/>
          <w:szCs w:val="20"/>
          <w:lang w:val="ka-GE"/>
        </w:rPr>
        <w:t>.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მოპოვებული მტკიცებულებები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მტკიცებულებები უზრუნველყოფილია შესაფასებლის მიერ მომზადებული წერილობითი ნაშრომით/შესრულებული ტესტით ან/და პრაქტიკული დავალების დროს  დამატებით, დამაზუსტებელ შეკითხვებზე პასუხებით.</w:t>
      </w:r>
    </w:p>
    <w:p w:rsidR="00AF5F67" w:rsidRPr="00BD0F53" w:rsidRDefault="00AF5F67" w:rsidP="00AF5F67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 xml:space="preserve">თეორიული </w:t>
      </w:r>
      <w:r w:rsidRPr="00BD0F53">
        <w:rPr>
          <w:rFonts w:ascii="Sylfaen" w:eastAsia="Calibri" w:hAnsi="Sylfaen" w:cs="Sylfaen"/>
          <w:b/>
          <w:sz w:val="20"/>
          <w:szCs w:val="20"/>
        </w:rPr>
        <w:t>საგამოცდო</w:t>
      </w: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b/>
          <w:sz w:val="20"/>
          <w:szCs w:val="20"/>
        </w:rPr>
        <w:t>თემატიკა</w:t>
      </w:r>
      <w:r w:rsidRPr="00BD0F53">
        <w:rPr>
          <w:rFonts w:ascii="Sylfaen" w:eastAsia="Calibri" w:hAnsi="Sylfaen" w:cs="Times New Roman"/>
          <w:b/>
          <w:sz w:val="20"/>
          <w:szCs w:val="20"/>
        </w:rPr>
        <w:t>:</w:t>
      </w:r>
    </w:p>
    <w:p w:rsidR="00AF5F67" w:rsidRPr="00BD0F53" w:rsidRDefault="00AF5F67" w:rsidP="00325D3B">
      <w:pPr>
        <w:numPr>
          <w:ilvl w:val="0"/>
          <w:numId w:val="20"/>
        </w:numPr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</w:rPr>
        <w:t>დასადასტურებელი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კომპეტენციების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შესაბამისად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საგამოცდო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თემატიკა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შეიძლება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მოიცავდეს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შემდეგ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საკითხებს: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ა) ყალიბის სახეები და დანიშნულება;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ბ) ყალიბისა და სხმულის დამზადებისათვის გამოყენებული ძირითადი და დამხმარე მასალები;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გ) ყალიბისა და სხმულის დამზადებისათვის საჭირო ინსტრუმენტები და </w:t>
      </w:r>
      <w:r w:rsidRPr="00BD0F53">
        <w:rPr>
          <w:rFonts w:ascii="Sylfaen" w:eastAsia="Calibri" w:hAnsi="Sylfaen" w:cs="Times New Roman"/>
          <w:sz w:val="20"/>
          <w:szCs w:val="20"/>
        </w:rPr>
        <w:t xml:space="preserve"> 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დანადგარები;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დ)  მხატვრული და საიუველირო სხმულების დამზადების ტექნოლოგიური ოპერაციები;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ე) ყალიბისა და კოპების დამზადების წესები</w:t>
      </w:r>
      <w:r w:rsidRPr="00BD0F53">
        <w:rPr>
          <w:rFonts w:ascii="Sylfaen" w:eastAsia="Calibri" w:hAnsi="Sylfaen" w:cs="Times New Roman"/>
          <w:sz w:val="20"/>
          <w:szCs w:val="20"/>
        </w:rPr>
        <w:t>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ვ) მხატვრული და საიუველირო სხმულების დამუშავების ტექნოლოგიური პროცესები;</w:t>
      </w:r>
    </w:p>
    <w:p w:rsidR="00AF5F67" w:rsidRPr="00BD0F53" w:rsidRDefault="00AF5F67" w:rsidP="00325D3B">
      <w:pPr>
        <w:tabs>
          <w:tab w:val="left" w:pos="1095"/>
        </w:tabs>
        <w:spacing w:line="240" w:lineRule="auto"/>
        <w:ind w:left="180" w:hanging="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ზ) შრომის უსაფრთხოების დაცვის წესები მხატვრული და საიუველირო სხმულების მიღებისათვის მოსამზადებელ, ძირითად, დამხმარე და მოსაპირკეთებელ ტექნოლოგიურ პროცესებში.</w:t>
      </w:r>
    </w:p>
    <w:p w:rsidR="00AF5F67" w:rsidRPr="00BD0F53" w:rsidRDefault="00AF5F67" w:rsidP="00AF5F67">
      <w:pPr>
        <w:spacing w:line="240" w:lineRule="auto"/>
        <w:ind w:left="709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AF5F67" w:rsidRPr="00BD0F53" w:rsidRDefault="00AF5F67" w:rsidP="00AF5F67">
      <w:pPr>
        <w:spacing w:line="240" w:lineRule="auto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AF5F67" w:rsidRPr="00BD0F53" w:rsidRDefault="00AF5F67" w:rsidP="00AF5F67">
      <w:pPr>
        <w:spacing w:line="240" w:lineRule="auto"/>
        <w:contextualSpacing/>
        <w:rPr>
          <w:rFonts w:ascii="Sylfaen" w:eastAsia="Calibri" w:hAnsi="Sylfaen" w:cs="Sylfaen"/>
          <w:sz w:val="20"/>
          <w:szCs w:val="20"/>
        </w:rPr>
      </w:pPr>
      <w:r w:rsidRPr="00BD0F53">
        <w:rPr>
          <w:rFonts w:ascii="Sylfaen" w:eastAsia="Calibri" w:hAnsi="Sylfaen" w:cs="Sylfaen"/>
          <w:sz w:val="20"/>
          <w:szCs w:val="20"/>
        </w:rPr>
        <w:t>სავალდებულო კომპონენტის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Sylfaen"/>
          <w:sz w:val="20"/>
          <w:szCs w:val="20"/>
        </w:rPr>
        <w:t>(გამოცდის) საკითხების შერჩევა ზემოთ მოცემული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 xml:space="preserve">  </w:t>
      </w:r>
      <w:r w:rsidRPr="00BD0F53">
        <w:rPr>
          <w:rFonts w:ascii="Sylfaen" w:eastAsia="Calibri" w:hAnsi="Sylfaen" w:cs="Sylfaen"/>
          <w:sz w:val="20"/>
          <w:szCs w:val="20"/>
        </w:rPr>
        <w:t>საკითხებიდან შემფასებლის პრეროგატივა</w:t>
      </w:r>
      <w:r w:rsidR="00971384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BD0F53">
        <w:rPr>
          <w:rFonts w:ascii="Sylfaen" w:eastAsia="Calibri" w:hAnsi="Sylfaen" w:cs="Sylfaen"/>
          <w:sz w:val="20"/>
          <w:szCs w:val="20"/>
        </w:rPr>
        <w:t>.</w:t>
      </w:r>
    </w:p>
    <w:p w:rsidR="00AF5F67" w:rsidRDefault="00AF5F67" w:rsidP="00BD0F53">
      <w:pPr>
        <w:spacing w:line="240" w:lineRule="auto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ნაწილი 5. პრაქტიკული დავალების/დავალებები  შესრულების/შეფასების კრიტერიუმების მითითებებით: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Cs/>
          <w:sz w:val="20"/>
          <w:szCs w:val="20"/>
          <w:lang w:val="ka-GE"/>
        </w:rPr>
        <w:t>პრაქტიკული დავალების შესრულებაზე დაკვირვება.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გარემო:</w:t>
      </w:r>
    </w:p>
    <w:p w:rsidR="00BD0F53" w:rsidRPr="00BD0F53" w:rsidRDefault="00BD0F53" w:rsidP="00BD0F53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პირის შეფასება ხორციელდება პრაქტიკული დავალებების სახით.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BD0F53" w:rsidRPr="00BD0F53" w:rsidRDefault="00BD0F53" w:rsidP="00BD0F53">
      <w:pPr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საგამოცდო პროცესის მონიტორინგს ახორციელებს შემფასებელი/შემფასებლები (ნეიტრალური კომისია) წინასწარი დადგენილი წესისა და პროცედურების დაცვით.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მოპ</w:t>
      </w: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ოვებული მტკ</w:t>
      </w: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იცებულებები: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მტკიცებულებები უზრუნველყოფილია  შემფასებლის მიერ შევსებული ჩანაწერების ფორმით.</w:t>
      </w: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BD0F53" w:rsidRPr="00BD0F53" w:rsidRDefault="00BD0F53" w:rsidP="00BD0F53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დასადასტურებელი</w:t>
      </w: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კომპეტენციების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შესაბამისად სტუდენტმა უნდა შეასრულოს  დავალება</w:t>
      </w:r>
      <w:r w:rsidR="00971384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რომ</w:t>
      </w:r>
      <w:r w:rsidR="00971384">
        <w:rPr>
          <w:rFonts w:ascii="Sylfaen" w:eastAsia="Calibri" w:hAnsi="Sylfaen" w:cs="Times New Roman"/>
          <w:sz w:val="20"/>
          <w:szCs w:val="20"/>
          <w:lang w:val="ka-GE"/>
        </w:rPr>
        <w:t>ელიც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შეიძლება  მოიცავდეს შემდეგს: </w:t>
      </w:r>
    </w:p>
    <w:p w:rsidR="00BD0F53" w:rsidRPr="00BD0F53" w:rsidRDefault="00BD0F53" w:rsidP="00BD0F53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</w:rPr>
      </w:pPr>
    </w:p>
    <w:p w:rsidR="00BD0F53" w:rsidRPr="00BD0F53" w:rsidRDefault="00BD0F53" w:rsidP="00325D3B">
      <w:pPr>
        <w:pStyle w:val="ListParagraph"/>
        <w:spacing w:line="240" w:lineRule="auto"/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ა) </w:t>
      </w:r>
      <w:r w:rsidRPr="00BD0F53">
        <w:rPr>
          <w:rFonts w:ascii="Sylfaen" w:hAnsi="Sylfaen"/>
          <w:sz w:val="20"/>
          <w:szCs w:val="20"/>
          <w:lang w:val="ka-GE"/>
        </w:rPr>
        <w:t>ყალიბის დამზადება;</w:t>
      </w:r>
    </w:p>
    <w:p w:rsidR="00BD0F53" w:rsidRPr="00BD0F53" w:rsidRDefault="00BD0F53" w:rsidP="00325D3B">
      <w:pPr>
        <w:pStyle w:val="ListParagraph"/>
        <w:spacing w:line="240" w:lineRule="auto"/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 xml:space="preserve">ბ) ლითონის გადნობა; </w:t>
      </w:r>
    </w:p>
    <w:p w:rsidR="00BD0F53" w:rsidRPr="00BD0F53" w:rsidRDefault="00BD0F53" w:rsidP="00325D3B">
      <w:pPr>
        <w:pStyle w:val="ListParagraph"/>
        <w:spacing w:line="240" w:lineRule="auto"/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გ) გამდნარი ლითონის ჩასხმა ყალიბში;</w:t>
      </w:r>
    </w:p>
    <w:p w:rsidR="00BD0F53" w:rsidRPr="00BD0F53" w:rsidRDefault="00BD0F53" w:rsidP="00325D3B">
      <w:pPr>
        <w:pStyle w:val="ListParagraph"/>
        <w:spacing w:line="240" w:lineRule="auto"/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BD0F53">
        <w:rPr>
          <w:rFonts w:ascii="Sylfaen" w:hAnsi="Sylfaen"/>
          <w:sz w:val="20"/>
          <w:szCs w:val="20"/>
          <w:lang w:val="ka-GE"/>
        </w:rPr>
        <w:t>დ) სხმულის დამუშავება.</w:t>
      </w:r>
    </w:p>
    <w:p w:rsidR="00BD0F53" w:rsidRPr="00BD0F53" w:rsidRDefault="00BD0F53" w:rsidP="00325D3B">
      <w:pPr>
        <w:pStyle w:val="ListParagraph"/>
        <w:spacing w:line="240" w:lineRule="auto"/>
        <w:ind w:left="27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ე) შრომის უსაფრთხოების დაცვის წესები მხატვრული და საიუველირო სხმულების დამზადებისათვის მოსამზადებელ, ძირითად, დამხმარე და მოსაპირკეთებელ ტექნოლოგიურ პროცესებში.</w:t>
      </w:r>
    </w:p>
    <w:p w:rsidR="00BD0F53" w:rsidRPr="00BD0F53" w:rsidRDefault="00BD0F53" w:rsidP="00BD0F53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ind w:left="1440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  <w:r w:rsidRPr="00BD0F53">
        <w:rPr>
          <w:rFonts w:ascii="Sylfaen" w:eastAsia="Calibri" w:hAnsi="Sylfaen" w:cs="Sylfaen"/>
          <w:b/>
          <w:sz w:val="20"/>
          <w:szCs w:val="20"/>
          <w:lang w:val="ka-GE"/>
        </w:rPr>
        <w:t>გაითვალისწინეთ:</w:t>
      </w:r>
    </w:p>
    <w:p w:rsidR="00BD0F53" w:rsidRPr="00BD0F53" w:rsidRDefault="00BD0F53" w:rsidP="00BD0F53">
      <w:pPr>
        <w:spacing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</w:p>
    <w:p w:rsidR="00BD0F53" w:rsidRPr="00BD0F53" w:rsidRDefault="00BD0F53" w:rsidP="00BD0F53">
      <w:pPr>
        <w:numPr>
          <w:ilvl w:val="0"/>
          <w:numId w:val="19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  <w:lang w:val="ka-GE"/>
        </w:rPr>
        <w:t>შესაფასებელი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პირის მიერ  შესრულებული სამუშაოს წარმოებისას ეკონომიური, ხარისხის უზრუნველყოფის, გარემოს დაცვის, სამართლებრივი, უსაფრთხოების წესების დაცვის, ჰიგიენის დაცვის მიდგომების,   სამუშაოს შესრულების თანამიმდევრობის შეფასებას ზემოთ</w:t>
      </w:r>
      <w:r w:rsidR="0097138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>ჩამოთვლილ დავალებებზე დაკვირვების თანამდევ პროცეს</w:t>
      </w:r>
      <w:r w:rsidR="00971384">
        <w:rPr>
          <w:rFonts w:ascii="Sylfaen" w:eastAsia="Calibri" w:hAnsi="Sylfaen" w:cs="Times New Roman"/>
          <w:sz w:val="20"/>
          <w:szCs w:val="20"/>
          <w:lang w:val="ka-GE"/>
        </w:rPr>
        <w:t>ია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დამატებითი დროის გამოყოფა არაა რეკომენდებული;</w:t>
      </w:r>
    </w:p>
    <w:p w:rsidR="00BD0F53" w:rsidRPr="00325D3B" w:rsidRDefault="00BD0F53" w:rsidP="00325D3B">
      <w:pPr>
        <w:numPr>
          <w:ilvl w:val="0"/>
          <w:numId w:val="19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მიერ დამატებითი კითხვების დასმის შემთხვევაში</w:t>
      </w:r>
      <w:r w:rsidR="00971384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BD0F53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შესაფასებელი პირი პასუხობს მათ და საჭიროებისამებრ მოჰყავს  საკუთარი ქმედების/ გადაწყვეტილების  შესაბამისი არგუმენტები; </w:t>
      </w:r>
    </w:p>
    <w:p w:rsidR="00BD0F53" w:rsidRPr="00BD0F53" w:rsidRDefault="00BD0F53" w:rsidP="00BD0F53">
      <w:pPr>
        <w:numPr>
          <w:ilvl w:val="0"/>
          <w:numId w:val="19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BD0F53">
        <w:rPr>
          <w:rFonts w:ascii="Sylfaen" w:eastAsia="Calibri" w:hAnsi="Sylfaen" w:cs="Sylfaen"/>
          <w:sz w:val="20"/>
          <w:szCs w:val="20"/>
        </w:rPr>
        <w:t>სავალდებულო კომპონენტის (გამოცდის) საკითხების შერჩევა ზემოთ მოცემული საკითხებიდან შემფასებლის პრეროგატივა</w:t>
      </w:r>
      <w:r w:rsidR="00971384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BD0F53">
        <w:rPr>
          <w:rFonts w:ascii="Sylfaen" w:eastAsia="Calibri" w:hAnsi="Sylfaen" w:cs="Sylfaen"/>
          <w:sz w:val="20"/>
          <w:szCs w:val="20"/>
          <w:lang w:val="ka-GE"/>
        </w:rPr>
        <w:t>.</w:t>
      </w:r>
    </w:p>
    <w:p w:rsidR="00BD0F53" w:rsidRPr="00BD0F53" w:rsidRDefault="00BD0F53" w:rsidP="00BD0F53">
      <w:pPr>
        <w:pStyle w:val="ListParagraph"/>
        <w:spacing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6. საჭიროების შემთხვევაში  დამატებითი ინფორმაცია </w:t>
      </w:r>
    </w:p>
    <w:p w:rsidR="00BD0F53" w:rsidRPr="00BD0F53" w:rsidRDefault="00BD0F53" w:rsidP="00325D3B">
      <w:pPr>
        <w:spacing w:line="240" w:lineRule="auto"/>
        <w:contextualSpacing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 xml:space="preserve"> შემფასებლის ჩანაწერების ფორმები</w:t>
      </w:r>
    </w:p>
    <w:p w:rsidR="00BD0F53" w:rsidRPr="00BD0F53" w:rsidRDefault="00BD0F53" w:rsidP="00BD0F5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BD0F53" w:rsidRPr="00BD0F53" w:rsidRDefault="00BD0F53" w:rsidP="00BD0F5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BD0F53" w:rsidRPr="00BD0F53" w:rsidRDefault="00BD0F53" w:rsidP="00BD0F5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BD0F53" w:rsidRPr="00BD0F53" w:rsidRDefault="00BD0F53" w:rsidP="00BD0F53">
      <w:pPr>
        <w:spacing w:line="240" w:lineRule="auto"/>
        <w:ind w:left="-180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BD0F53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724"/>
        <w:gridCol w:w="2028"/>
        <w:gridCol w:w="2926"/>
      </w:tblGrid>
      <w:tr w:rsidR="00BD0F53" w:rsidRPr="00BD0F53" w:rsidTr="00325D3B">
        <w:trPr>
          <w:trHeight w:val="116"/>
        </w:trPr>
        <w:tc>
          <w:tcPr>
            <w:tcW w:w="1513" w:type="pct"/>
            <w:vMerge w:val="restart"/>
            <w:shd w:val="clear" w:color="auto" w:fill="auto"/>
            <w:vAlign w:val="center"/>
          </w:tcPr>
          <w:p w:rsidR="00325D3B" w:rsidRDefault="00BD0F53" w:rsidP="00325D3B">
            <w:pPr>
              <w:spacing w:line="240" w:lineRule="auto"/>
              <w:ind w:left="-198" w:right="-19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დადასტურებული </w:t>
            </w:r>
          </w:p>
          <w:p w:rsidR="00BD0F53" w:rsidRPr="00BD0F53" w:rsidRDefault="00BD0F53" w:rsidP="00325D3B">
            <w:pPr>
              <w:spacing w:line="240" w:lineRule="auto"/>
              <w:ind w:left="-198" w:right="-19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კომპეტენცია</w:t>
            </w:r>
          </w:p>
        </w:tc>
        <w:tc>
          <w:tcPr>
            <w:tcW w:w="3487" w:type="pct"/>
            <w:gridSpan w:val="3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მტკიცებულებები</w:t>
            </w:r>
          </w:p>
          <w:p w:rsidR="00BD0F53" w:rsidRPr="00BD0F53" w:rsidRDefault="00BD0F53" w:rsidP="00325D3B">
            <w:pPr>
              <w:spacing w:line="240" w:lineRule="auto"/>
              <w:ind w:right="2052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BD0F53" w:rsidRPr="00BD0F53" w:rsidTr="00325D3B">
        <w:trPr>
          <w:cantSplit/>
          <w:trHeight w:val="1538"/>
        </w:trPr>
        <w:tc>
          <w:tcPr>
            <w:tcW w:w="1513" w:type="pct"/>
            <w:vMerge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ფორმალური</w:t>
            </w:r>
          </w:p>
          <w:p w:rsidR="00BD0F53" w:rsidRPr="00BD0F53" w:rsidRDefault="00BD0F53" w:rsidP="00325D3B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BD0F53" w:rsidRPr="00BD0F53" w:rsidRDefault="00BD0F53" w:rsidP="00325D3B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აღიარება</w:t>
            </w:r>
          </w:p>
          <w:p w:rsidR="00BD0F53" w:rsidRPr="00BD0F53" w:rsidRDefault="00BD0F53" w:rsidP="00325D3B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(დანართი N)</w:t>
            </w: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</w:rPr>
              <w:t>არაფორმალური</w:t>
            </w:r>
          </w:p>
          <w:p w:rsidR="00BD0F53" w:rsidRPr="00BD0F53" w:rsidRDefault="00BD0F53" w:rsidP="00325D3B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</w:rPr>
              <w:t>განათლების</w:t>
            </w:r>
          </w:p>
          <w:p w:rsidR="00BD0F53" w:rsidRPr="00BD0F53" w:rsidRDefault="00BD0F53" w:rsidP="00325D3B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</w:rPr>
              <w:t>აღიარება</w:t>
            </w:r>
          </w:p>
          <w:p w:rsidR="00BD0F53" w:rsidRPr="00BD0F53" w:rsidRDefault="00BD0F53" w:rsidP="00325D3B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1528" w:type="pct"/>
            <w:vAlign w:val="center"/>
          </w:tcPr>
          <w:p w:rsidR="00BD0F53" w:rsidRPr="00BD0F53" w:rsidRDefault="00325D3B" w:rsidP="00325D3B">
            <w:pPr>
              <w:spacing w:line="240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        </w:t>
            </w:r>
            <w:r w:rsidR="00BD0F53"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გამოცდა</w:t>
            </w:r>
          </w:p>
          <w:p w:rsidR="00BD0F53" w:rsidRPr="00BD0F53" w:rsidRDefault="00BD0F53" w:rsidP="00325D3B">
            <w:pPr>
              <w:spacing w:line="240" w:lineRule="auto"/>
              <w:ind w:right="792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BD0F5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(დანართი  N)</w:t>
            </w:r>
          </w:p>
        </w:tc>
      </w:tr>
      <w:tr w:rsidR="00BD0F53" w:rsidRPr="00BD0F53" w:rsidTr="00325D3B">
        <w:tc>
          <w:tcPr>
            <w:tcW w:w="1513" w:type="pct"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D0F53" w:rsidRPr="00BD0F53" w:rsidTr="00325D3B">
        <w:tc>
          <w:tcPr>
            <w:tcW w:w="1513" w:type="pct"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D0F53" w:rsidRPr="00BD0F53" w:rsidTr="00325D3B">
        <w:tc>
          <w:tcPr>
            <w:tcW w:w="1513" w:type="pct"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D0F53" w:rsidRPr="00BD0F53" w:rsidTr="00325D3B">
        <w:tc>
          <w:tcPr>
            <w:tcW w:w="1513" w:type="pct"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D0F53" w:rsidRPr="00BD0F53" w:rsidTr="00325D3B">
        <w:tc>
          <w:tcPr>
            <w:tcW w:w="1513" w:type="pct"/>
            <w:shd w:val="clear" w:color="auto" w:fill="auto"/>
            <w:vAlign w:val="center"/>
          </w:tcPr>
          <w:p w:rsidR="00BD0F53" w:rsidRPr="00BD0F53" w:rsidRDefault="00BD0F53" w:rsidP="00325D3B">
            <w:pPr>
              <w:spacing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00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pct"/>
            <w:vAlign w:val="center"/>
          </w:tcPr>
          <w:p w:rsidR="00BD0F53" w:rsidRPr="00BD0F53" w:rsidRDefault="00BD0F53" w:rsidP="00325D3B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</w:tbl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>შემფასებლის კომენტარი:</w:t>
      </w:r>
    </w:p>
    <w:p w:rsidR="00BD0F53" w:rsidRPr="00BD0F53" w:rsidRDefault="00BD0F53" w:rsidP="00BD0F5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BD0F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დადასტურება: </w:t>
      </w:r>
    </w:p>
    <w:p w:rsidR="00FF7410" w:rsidRPr="00BD0F53" w:rsidRDefault="00FF7410" w:rsidP="00BD0F53">
      <w:pPr>
        <w:tabs>
          <w:tab w:val="left" w:pos="270"/>
          <w:tab w:val="left" w:pos="360"/>
        </w:tabs>
        <w:spacing w:before="60" w:after="60" w:line="240" w:lineRule="auto"/>
        <w:rPr>
          <w:rFonts w:ascii="Sylfaen" w:eastAsiaTheme="majorEastAsia" w:hAnsi="Sylfaen" w:cs="Sylfaen"/>
          <w:b/>
          <w:bCs/>
          <w:sz w:val="20"/>
          <w:szCs w:val="20"/>
        </w:rPr>
      </w:pPr>
    </w:p>
    <w:sectPr w:rsidR="00FF7410" w:rsidRPr="00BD0F53" w:rsidSect="00C608AA">
      <w:footerReference w:type="default" r:id="rId9"/>
      <w:pgSz w:w="12240" w:h="15840"/>
      <w:pgMar w:top="562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07" w:rsidRDefault="00C45107" w:rsidP="00964435">
      <w:pPr>
        <w:spacing w:after="0" w:line="240" w:lineRule="auto"/>
      </w:pPr>
      <w:r>
        <w:separator/>
      </w:r>
    </w:p>
  </w:endnote>
  <w:endnote w:type="continuationSeparator" w:id="0">
    <w:p w:rsidR="00C45107" w:rsidRDefault="00C45107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304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8AA" w:rsidRDefault="00C60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2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0F53" w:rsidRDefault="00BD0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07" w:rsidRDefault="00C45107" w:rsidP="00964435">
      <w:pPr>
        <w:spacing w:after="0" w:line="240" w:lineRule="auto"/>
      </w:pPr>
      <w:r>
        <w:separator/>
      </w:r>
    </w:p>
  </w:footnote>
  <w:footnote w:type="continuationSeparator" w:id="0">
    <w:p w:rsidR="00C45107" w:rsidRDefault="00C45107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D84"/>
    <w:multiLevelType w:val="multilevel"/>
    <w:tmpl w:val="41C6C4A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56EE0"/>
    <w:multiLevelType w:val="hybridMultilevel"/>
    <w:tmpl w:val="90D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15D2"/>
    <w:multiLevelType w:val="hybridMultilevel"/>
    <w:tmpl w:val="A170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48CE"/>
    <w:multiLevelType w:val="hybridMultilevel"/>
    <w:tmpl w:val="A72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>
    <w:nsid w:val="1FCE5CBA"/>
    <w:multiLevelType w:val="hybridMultilevel"/>
    <w:tmpl w:val="397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C2969"/>
    <w:multiLevelType w:val="hybridMultilevel"/>
    <w:tmpl w:val="927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F4F4">
      <w:start w:val="4"/>
      <w:numFmt w:val="bullet"/>
      <w:lvlText w:val="•"/>
      <w:lvlJc w:val="left"/>
      <w:pPr>
        <w:ind w:left="2520" w:hanging="720"/>
      </w:pPr>
      <w:rPr>
        <w:rFonts w:ascii="Sylfaen" w:eastAsia="Times New Roman" w:hAnsi="Sylfae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86F6C"/>
    <w:multiLevelType w:val="multilevel"/>
    <w:tmpl w:val="8AA668F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710AE7"/>
    <w:multiLevelType w:val="hybridMultilevel"/>
    <w:tmpl w:val="D456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1">
    <w:nsid w:val="28A62C94"/>
    <w:multiLevelType w:val="multilevel"/>
    <w:tmpl w:val="41C6C4A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E723C4"/>
    <w:multiLevelType w:val="hybridMultilevel"/>
    <w:tmpl w:val="A6E40A3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3B01858"/>
    <w:multiLevelType w:val="hybridMultilevel"/>
    <w:tmpl w:val="35A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6">
    <w:nsid w:val="463766FB"/>
    <w:multiLevelType w:val="multilevel"/>
    <w:tmpl w:val="91584A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4F6F0C0D"/>
    <w:multiLevelType w:val="multilevel"/>
    <w:tmpl w:val="41C6C4A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814D64"/>
    <w:multiLevelType w:val="multilevel"/>
    <w:tmpl w:val="8AA668F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664132"/>
    <w:multiLevelType w:val="hybridMultilevel"/>
    <w:tmpl w:val="D05CD2C6"/>
    <w:lvl w:ilvl="0" w:tplc="8F260C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756C6"/>
    <w:multiLevelType w:val="hybridMultilevel"/>
    <w:tmpl w:val="4F7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A3636"/>
    <w:multiLevelType w:val="hybridMultilevel"/>
    <w:tmpl w:val="C7E0733C"/>
    <w:lvl w:ilvl="0" w:tplc="0644C0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4">
    <w:nsid w:val="70500206"/>
    <w:multiLevelType w:val="hybridMultilevel"/>
    <w:tmpl w:val="A60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C7118"/>
    <w:multiLevelType w:val="hybridMultilevel"/>
    <w:tmpl w:val="E2D8085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BC7C74"/>
    <w:multiLevelType w:val="multilevel"/>
    <w:tmpl w:val="8AA668F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3A6478"/>
    <w:multiLevelType w:val="hybridMultilevel"/>
    <w:tmpl w:val="EF2C0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1F1265"/>
    <w:multiLevelType w:val="hybridMultilevel"/>
    <w:tmpl w:val="B23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43A8F"/>
    <w:multiLevelType w:val="hybridMultilevel"/>
    <w:tmpl w:val="97423C54"/>
    <w:lvl w:ilvl="0" w:tplc="C152D85E">
      <w:start w:val="1"/>
      <w:numFmt w:val="decimal"/>
      <w:lvlText w:val="%1."/>
      <w:lvlJc w:val="left"/>
      <w:pPr>
        <w:ind w:left="540" w:hanging="360"/>
      </w:pPr>
      <w:rPr>
        <w:rFonts w:hint="default"/>
        <w:spacing w:val="-16"/>
        <w:kern w:val="0"/>
        <w:position w:val="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5"/>
  </w:num>
  <w:num w:numId="5">
    <w:abstractNumId w:val="10"/>
  </w:num>
  <w:num w:numId="6">
    <w:abstractNumId w:val="23"/>
  </w:num>
  <w:num w:numId="7">
    <w:abstractNumId w:val="5"/>
  </w:num>
  <w:num w:numId="8">
    <w:abstractNumId w:val="17"/>
  </w:num>
  <w:num w:numId="9">
    <w:abstractNumId w:val="19"/>
  </w:num>
  <w:num w:numId="10">
    <w:abstractNumId w:val="20"/>
  </w:num>
  <w:num w:numId="11">
    <w:abstractNumId w:val="12"/>
  </w:num>
  <w:num w:numId="12">
    <w:abstractNumId w:val="25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8"/>
  </w:num>
  <w:num w:numId="18">
    <w:abstractNumId w:val="27"/>
  </w:num>
  <w:num w:numId="19">
    <w:abstractNumId w:val="4"/>
  </w:num>
  <w:num w:numId="20">
    <w:abstractNumId w:val="28"/>
  </w:num>
  <w:num w:numId="21">
    <w:abstractNumId w:val="30"/>
  </w:num>
  <w:num w:numId="22">
    <w:abstractNumId w:val="22"/>
  </w:num>
  <w:num w:numId="23">
    <w:abstractNumId w:val="9"/>
  </w:num>
  <w:num w:numId="24">
    <w:abstractNumId w:val="2"/>
  </w:num>
  <w:num w:numId="25">
    <w:abstractNumId w:val="24"/>
  </w:num>
  <w:num w:numId="26">
    <w:abstractNumId w:val="29"/>
  </w:num>
  <w:num w:numId="27">
    <w:abstractNumId w:val="21"/>
  </w:num>
  <w:num w:numId="28">
    <w:abstractNumId w:val="6"/>
  </w:num>
  <w:num w:numId="29">
    <w:abstractNumId w:val="1"/>
  </w:num>
  <w:num w:numId="30">
    <w:abstractNumId w:val="13"/>
  </w:num>
  <w:num w:numId="3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504B"/>
    <w:rsid w:val="00023835"/>
    <w:rsid w:val="00027010"/>
    <w:rsid w:val="00034448"/>
    <w:rsid w:val="00040158"/>
    <w:rsid w:val="000518E5"/>
    <w:rsid w:val="000568BA"/>
    <w:rsid w:val="0006366E"/>
    <w:rsid w:val="00076C98"/>
    <w:rsid w:val="00077086"/>
    <w:rsid w:val="00086430"/>
    <w:rsid w:val="0009016F"/>
    <w:rsid w:val="0009119D"/>
    <w:rsid w:val="00094F2E"/>
    <w:rsid w:val="00095936"/>
    <w:rsid w:val="000A2A34"/>
    <w:rsid w:val="000C2292"/>
    <w:rsid w:val="000D1C60"/>
    <w:rsid w:val="000E1397"/>
    <w:rsid w:val="000F7C4A"/>
    <w:rsid w:val="00117718"/>
    <w:rsid w:val="001219E8"/>
    <w:rsid w:val="00122D8F"/>
    <w:rsid w:val="001249A9"/>
    <w:rsid w:val="00145728"/>
    <w:rsid w:val="00193F7F"/>
    <w:rsid w:val="001A044A"/>
    <w:rsid w:val="001A1B5C"/>
    <w:rsid w:val="001D1058"/>
    <w:rsid w:val="001E0938"/>
    <w:rsid w:val="001E5802"/>
    <w:rsid w:val="001F4A49"/>
    <w:rsid w:val="001F4F40"/>
    <w:rsid w:val="001F738D"/>
    <w:rsid w:val="002002EB"/>
    <w:rsid w:val="00202404"/>
    <w:rsid w:val="002159EA"/>
    <w:rsid w:val="002500F8"/>
    <w:rsid w:val="002647ED"/>
    <w:rsid w:val="002730C7"/>
    <w:rsid w:val="002C756C"/>
    <w:rsid w:val="002D4C1D"/>
    <w:rsid w:val="002F1BCC"/>
    <w:rsid w:val="00322C98"/>
    <w:rsid w:val="00323012"/>
    <w:rsid w:val="00325D3B"/>
    <w:rsid w:val="0034514A"/>
    <w:rsid w:val="00345285"/>
    <w:rsid w:val="00347E2F"/>
    <w:rsid w:val="00360B73"/>
    <w:rsid w:val="00370A2E"/>
    <w:rsid w:val="00381ABB"/>
    <w:rsid w:val="00384A6A"/>
    <w:rsid w:val="003921F4"/>
    <w:rsid w:val="003922B5"/>
    <w:rsid w:val="003B0F26"/>
    <w:rsid w:val="003B1858"/>
    <w:rsid w:val="003D74F1"/>
    <w:rsid w:val="003E01C5"/>
    <w:rsid w:val="004050D0"/>
    <w:rsid w:val="0043163A"/>
    <w:rsid w:val="0043302D"/>
    <w:rsid w:val="00443837"/>
    <w:rsid w:val="004531C6"/>
    <w:rsid w:val="004542C8"/>
    <w:rsid w:val="00487E66"/>
    <w:rsid w:val="004A0675"/>
    <w:rsid w:val="004E2ED3"/>
    <w:rsid w:val="004E4E74"/>
    <w:rsid w:val="004F5821"/>
    <w:rsid w:val="004F6698"/>
    <w:rsid w:val="005050D8"/>
    <w:rsid w:val="00505A9A"/>
    <w:rsid w:val="00510A3F"/>
    <w:rsid w:val="0051233B"/>
    <w:rsid w:val="00514DBC"/>
    <w:rsid w:val="00516ACC"/>
    <w:rsid w:val="0054114D"/>
    <w:rsid w:val="005433DB"/>
    <w:rsid w:val="00551418"/>
    <w:rsid w:val="00566610"/>
    <w:rsid w:val="005727D9"/>
    <w:rsid w:val="005837E6"/>
    <w:rsid w:val="00593813"/>
    <w:rsid w:val="00594777"/>
    <w:rsid w:val="00597B72"/>
    <w:rsid w:val="005B200C"/>
    <w:rsid w:val="005C42DD"/>
    <w:rsid w:val="005D3E6C"/>
    <w:rsid w:val="005D77EC"/>
    <w:rsid w:val="005F5DA5"/>
    <w:rsid w:val="005F759C"/>
    <w:rsid w:val="006058B7"/>
    <w:rsid w:val="0061078E"/>
    <w:rsid w:val="00613209"/>
    <w:rsid w:val="0064056D"/>
    <w:rsid w:val="006447BC"/>
    <w:rsid w:val="006636D6"/>
    <w:rsid w:val="00685AFE"/>
    <w:rsid w:val="006929F5"/>
    <w:rsid w:val="006931CA"/>
    <w:rsid w:val="006A4273"/>
    <w:rsid w:val="006A44DA"/>
    <w:rsid w:val="006A7889"/>
    <w:rsid w:val="006B3E6F"/>
    <w:rsid w:val="006B6947"/>
    <w:rsid w:val="006E2F5A"/>
    <w:rsid w:val="00700733"/>
    <w:rsid w:val="007014BA"/>
    <w:rsid w:val="00713A92"/>
    <w:rsid w:val="007314D5"/>
    <w:rsid w:val="00734273"/>
    <w:rsid w:val="00747CC3"/>
    <w:rsid w:val="007508D4"/>
    <w:rsid w:val="007522CC"/>
    <w:rsid w:val="00766529"/>
    <w:rsid w:val="00784EE3"/>
    <w:rsid w:val="007B670F"/>
    <w:rsid w:val="007C21A4"/>
    <w:rsid w:val="007C7BFA"/>
    <w:rsid w:val="007D1125"/>
    <w:rsid w:val="007D3AE4"/>
    <w:rsid w:val="007E327C"/>
    <w:rsid w:val="007E3D4D"/>
    <w:rsid w:val="007E3FEC"/>
    <w:rsid w:val="007F583B"/>
    <w:rsid w:val="0080088E"/>
    <w:rsid w:val="00806533"/>
    <w:rsid w:val="00812290"/>
    <w:rsid w:val="00812E9A"/>
    <w:rsid w:val="008340BE"/>
    <w:rsid w:val="00842207"/>
    <w:rsid w:val="0084425F"/>
    <w:rsid w:val="00844C3E"/>
    <w:rsid w:val="008456AC"/>
    <w:rsid w:val="00853822"/>
    <w:rsid w:val="00863962"/>
    <w:rsid w:val="00866B50"/>
    <w:rsid w:val="00876018"/>
    <w:rsid w:val="00882212"/>
    <w:rsid w:val="00893A2E"/>
    <w:rsid w:val="00896E5C"/>
    <w:rsid w:val="008C1E0A"/>
    <w:rsid w:val="008C215D"/>
    <w:rsid w:val="008D7D8A"/>
    <w:rsid w:val="008E3156"/>
    <w:rsid w:val="008E703F"/>
    <w:rsid w:val="008F43A6"/>
    <w:rsid w:val="008F633B"/>
    <w:rsid w:val="00906900"/>
    <w:rsid w:val="0091697E"/>
    <w:rsid w:val="00932ADD"/>
    <w:rsid w:val="0093607A"/>
    <w:rsid w:val="00940566"/>
    <w:rsid w:val="00964435"/>
    <w:rsid w:val="0097081D"/>
    <w:rsid w:val="00971384"/>
    <w:rsid w:val="009A1DB8"/>
    <w:rsid w:val="009B3680"/>
    <w:rsid w:val="009C10D9"/>
    <w:rsid w:val="009C7C26"/>
    <w:rsid w:val="009D3099"/>
    <w:rsid w:val="009E6B52"/>
    <w:rsid w:val="009F0B42"/>
    <w:rsid w:val="009F6837"/>
    <w:rsid w:val="00A0376C"/>
    <w:rsid w:val="00A12F03"/>
    <w:rsid w:val="00A446BA"/>
    <w:rsid w:val="00A56F4D"/>
    <w:rsid w:val="00A74650"/>
    <w:rsid w:val="00A75976"/>
    <w:rsid w:val="00A77A26"/>
    <w:rsid w:val="00A84329"/>
    <w:rsid w:val="00A866B2"/>
    <w:rsid w:val="00A87850"/>
    <w:rsid w:val="00A91C48"/>
    <w:rsid w:val="00AB0581"/>
    <w:rsid w:val="00AC2F16"/>
    <w:rsid w:val="00AC4F40"/>
    <w:rsid w:val="00AD4C9D"/>
    <w:rsid w:val="00AF5F67"/>
    <w:rsid w:val="00AF6340"/>
    <w:rsid w:val="00AF6A01"/>
    <w:rsid w:val="00B2381E"/>
    <w:rsid w:val="00B54FA7"/>
    <w:rsid w:val="00B62068"/>
    <w:rsid w:val="00B7237A"/>
    <w:rsid w:val="00B7698E"/>
    <w:rsid w:val="00B774F9"/>
    <w:rsid w:val="00B8149B"/>
    <w:rsid w:val="00B8325D"/>
    <w:rsid w:val="00B853F1"/>
    <w:rsid w:val="00B96CBA"/>
    <w:rsid w:val="00BB0E04"/>
    <w:rsid w:val="00BC4977"/>
    <w:rsid w:val="00BD0F53"/>
    <w:rsid w:val="00BD3BED"/>
    <w:rsid w:val="00BE1645"/>
    <w:rsid w:val="00C02991"/>
    <w:rsid w:val="00C05793"/>
    <w:rsid w:val="00C10C36"/>
    <w:rsid w:val="00C323CD"/>
    <w:rsid w:val="00C37546"/>
    <w:rsid w:val="00C45107"/>
    <w:rsid w:val="00C608AA"/>
    <w:rsid w:val="00C7303B"/>
    <w:rsid w:val="00C9604B"/>
    <w:rsid w:val="00C9662A"/>
    <w:rsid w:val="00CA5796"/>
    <w:rsid w:val="00CB14D6"/>
    <w:rsid w:val="00CB52A6"/>
    <w:rsid w:val="00CB7F6C"/>
    <w:rsid w:val="00CD0089"/>
    <w:rsid w:val="00CD09B3"/>
    <w:rsid w:val="00CD269C"/>
    <w:rsid w:val="00CD44A2"/>
    <w:rsid w:val="00D04D1B"/>
    <w:rsid w:val="00D22A5F"/>
    <w:rsid w:val="00D275F4"/>
    <w:rsid w:val="00D361A2"/>
    <w:rsid w:val="00D517D3"/>
    <w:rsid w:val="00D56238"/>
    <w:rsid w:val="00D67D55"/>
    <w:rsid w:val="00D823EC"/>
    <w:rsid w:val="00D85523"/>
    <w:rsid w:val="00D94FC2"/>
    <w:rsid w:val="00DB00F7"/>
    <w:rsid w:val="00DD013F"/>
    <w:rsid w:val="00DD1588"/>
    <w:rsid w:val="00DD3CAC"/>
    <w:rsid w:val="00DE22D0"/>
    <w:rsid w:val="00DE2D15"/>
    <w:rsid w:val="00E11FC0"/>
    <w:rsid w:val="00E2256F"/>
    <w:rsid w:val="00E271AC"/>
    <w:rsid w:val="00E3186F"/>
    <w:rsid w:val="00E441A9"/>
    <w:rsid w:val="00E56188"/>
    <w:rsid w:val="00E6414D"/>
    <w:rsid w:val="00E652B2"/>
    <w:rsid w:val="00E71181"/>
    <w:rsid w:val="00E753F9"/>
    <w:rsid w:val="00E94B32"/>
    <w:rsid w:val="00EA466B"/>
    <w:rsid w:val="00EC1A70"/>
    <w:rsid w:val="00EC7D82"/>
    <w:rsid w:val="00ED3C9E"/>
    <w:rsid w:val="00ED729C"/>
    <w:rsid w:val="00EF49D3"/>
    <w:rsid w:val="00F0022E"/>
    <w:rsid w:val="00F0701A"/>
    <w:rsid w:val="00F31808"/>
    <w:rsid w:val="00F3202A"/>
    <w:rsid w:val="00F34BA1"/>
    <w:rsid w:val="00F35840"/>
    <w:rsid w:val="00F51637"/>
    <w:rsid w:val="00F51BEF"/>
    <w:rsid w:val="00F57732"/>
    <w:rsid w:val="00F73B04"/>
    <w:rsid w:val="00F75F52"/>
    <w:rsid w:val="00F81E42"/>
    <w:rsid w:val="00F83D33"/>
    <w:rsid w:val="00F90529"/>
    <w:rsid w:val="00F906E7"/>
    <w:rsid w:val="00F90B66"/>
    <w:rsid w:val="00F96C35"/>
    <w:rsid w:val="00FA147C"/>
    <w:rsid w:val="00FA5FB7"/>
    <w:rsid w:val="00FB00E0"/>
    <w:rsid w:val="00FB03F8"/>
    <w:rsid w:val="00FB6D0D"/>
    <w:rsid w:val="00FC2943"/>
    <w:rsid w:val="00FC2D9E"/>
    <w:rsid w:val="00FC7821"/>
    <w:rsid w:val="00FD3ED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C3ADD-0202-41F4-9853-80AC04E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BD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98BA-FA2C-4C64-9A01-EDE31140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Londa Mindiashvili</cp:lastModifiedBy>
  <cp:revision>30</cp:revision>
  <cp:lastPrinted>2015-12-07T09:42:00Z</cp:lastPrinted>
  <dcterms:created xsi:type="dcterms:W3CDTF">2015-07-03T08:39:00Z</dcterms:created>
  <dcterms:modified xsi:type="dcterms:W3CDTF">2017-12-01T07:46:00Z</dcterms:modified>
</cp:coreProperties>
</file>