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104656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1F374741" w:rsidR="00DD5201" w:rsidRPr="005E0121" w:rsidRDefault="00104656" w:rsidP="00104656">
                  <w:pPr>
                    <w:tabs>
                      <w:tab w:val="left" w:pos="360"/>
                    </w:tabs>
                    <w:jc w:val="center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832883">
                    <w:rPr>
                      <w:rFonts w:ascii="Sylfaen" w:hAnsi="Sylfaen"/>
                      <w:bCs/>
                      <w:color w:val="222222"/>
                      <w:sz w:val="20"/>
                      <w:szCs w:val="20"/>
                      <w:shd w:val="clear" w:color="auto" w:fill="FFFFFF"/>
                      <w:lang w:val="ka-GE"/>
                    </w:rPr>
                    <w:t>საბაზო პროფესიული </w:t>
                  </w:r>
                  <w:r w:rsidRPr="00832883">
                    <w:rPr>
                      <w:rFonts w:ascii="Sylfaen" w:hAnsi="Sylfaen"/>
                      <w:color w:val="222222"/>
                      <w:sz w:val="20"/>
                      <w:szCs w:val="20"/>
                      <w:shd w:val="clear" w:color="auto" w:fill="FFFFFF"/>
                      <w:lang w:val="ka-GE"/>
                    </w:rPr>
                    <w:t>კვალიფიკაცია </w:t>
                  </w:r>
                  <w:r w:rsidRPr="0083288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მომინანქრებაში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3C0BDB7C" w:rsidR="00DD5201" w:rsidRPr="00335572" w:rsidRDefault="00104656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832883">
                    <w:rPr>
                      <w:rFonts w:ascii="Sylfaen" w:hAnsi="Sylfaen"/>
                      <w:color w:val="222222"/>
                      <w:shd w:val="clear" w:color="auto" w:fill="FFFFFF"/>
                      <w:lang w:val="ka-GE"/>
                    </w:rPr>
                    <w:t>Basic Vocational Qualification in </w:t>
                  </w:r>
                  <w:r w:rsidRPr="00832883">
                    <w:rPr>
                      <w:rFonts w:ascii="Sylfaen" w:hAnsi="Sylfaen" w:cs="Sylfaen"/>
                      <w:lang w:val="ka-GE"/>
                    </w:rPr>
                    <w:t>Enamelling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 xml:space="preserve">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4568F1DC" w14:textId="77777777" w:rsidR="00104656" w:rsidRPr="00832883" w:rsidRDefault="00104656" w:rsidP="00104656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 w:cs="Sylfaen"/>
                      <w:bCs/>
                      <w:lang w:val="ka-GE"/>
                    </w:rPr>
                  </w:pPr>
                  <w:r w:rsidRPr="00832883">
                    <w:rPr>
                      <w:rFonts w:ascii="Sylfaen" w:hAnsi="Sylfaen" w:cs="Sylfaen"/>
                      <w:bCs/>
                      <w:lang w:val="ka-GE"/>
                    </w:rPr>
                    <w:t>შექმნას ნაკეთობის მომინანქრების ესკიზი</w:t>
                  </w:r>
                </w:p>
                <w:p w14:paraId="6613667A" w14:textId="77777777" w:rsidR="00104656" w:rsidRPr="00832883" w:rsidRDefault="00104656" w:rsidP="00104656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 w:cs="Sylfaen"/>
                      <w:bCs/>
                      <w:lang w:val="ka-GE"/>
                    </w:rPr>
                  </w:pPr>
                  <w:r w:rsidRPr="00832883">
                    <w:rPr>
                      <w:rFonts w:ascii="Sylfaen" w:hAnsi="Sylfaen" w:cs="Sylfaen"/>
                      <w:bCs/>
                      <w:lang w:val="ka-GE"/>
                    </w:rPr>
                    <w:t>შეარჩიოს  ნაკეთობისთვის საჭირო მასალები</w:t>
                  </w:r>
                </w:p>
                <w:p w14:paraId="114F4332" w14:textId="77777777" w:rsidR="00104656" w:rsidRPr="00832883" w:rsidRDefault="00104656" w:rsidP="00104656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 w:cs="Sylfaen"/>
                      <w:bCs/>
                      <w:lang w:val="ka-GE"/>
                    </w:rPr>
                  </w:pPr>
                  <w:r w:rsidRPr="00832883">
                    <w:rPr>
                      <w:rFonts w:ascii="Sylfaen" w:hAnsi="Sylfaen" w:cs="Sylfaen"/>
                      <w:bCs/>
                      <w:lang w:val="ka-GE"/>
                    </w:rPr>
                    <w:t>შეარჩიოს  საჭირო ინსტრუმენტები და იარაღები</w:t>
                  </w:r>
                </w:p>
                <w:p w14:paraId="28D185B8" w14:textId="77777777" w:rsidR="00104656" w:rsidRPr="00832883" w:rsidRDefault="00104656" w:rsidP="00104656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 w:cs="Sylfaen"/>
                      <w:bCs/>
                      <w:lang w:val="ka-GE"/>
                    </w:rPr>
                  </w:pPr>
                  <w:r w:rsidRPr="00832883">
                    <w:rPr>
                      <w:rFonts w:ascii="Sylfaen" w:hAnsi="Sylfaen" w:cs="Sylfaen"/>
                      <w:bCs/>
                      <w:lang w:val="ka-GE"/>
                    </w:rPr>
                    <w:t>შეასრულოს ტიხრული მინანქრის ტექნიკით სასუვენირო, საიუველირო და სხვა სახის  ნაკეთობა</w:t>
                  </w:r>
                </w:p>
                <w:p w14:paraId="0903B24C" w14:textId="77777777" w:rsidR="00104656" w:rsidRPr="00832883" w:rsidRDefault="00104656" w:rsidP="00104656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 w:cs="Sylfaen"/>
                      <w:bCs/>
                      <w:lang w:val="ka-GE"/>
                    </w:rPr>
                  </w:pPr>
                  <w:r w:rsidRPr="00832883">
                    <w:rPr>
                      <w:rFonts w:ascii="Sylfaen" w:hAnsi="Sylfaen" w:cs="Arial"/>
                      <w:lang w:val="ka-GE"/>
                    </w:rPr>
                    <w:t>გამოიყენოს მომინანქრების სხვადასხვა ტექნიკა ნაკეთობათა  დამზადებისას</w:t>
                  </w:r>
                </w:p>
                <w:p w14:paraId="6DDBC7E7" w14:textId="77777777" w:rsidR="00104656" w:rsidRPr="00832883" w:rsidRDefault="00104656" w:rsidP="00104656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/>
                      <w:bCs/>
                      <w:noProof/>
                      <w:lang w:val="ka-GE"/>
                    </w:rPr>
                  </w:pPr>
                  <w:r w:rsidRPr="00832883">
                    <w:rPr>
                      <w:rFonts w:ascii="Sylfaen" w:hAnsi="Sylfaen" w:cs="Sylfaen"/>
                      <w:lang w:val="ka-GE"/>
                    </w:rPr>
                    <w:t xml:space="preserve">განახორციელოს მინანქრის ნაკეთობის შესრულებაზე  დავალების/დაკვეთის მიღება-გაფორმება, </w:t>
                  </w:r>
                  <w:r w:rsidRPr="00832883">
                    <w:rPr>
                      <w:rFonts w:ascii="Sylfaen" w:hAnsi="Sylfaen"/>
                      <w:bCs/>
                      <w:lang w:val="ka-GE"/>
                    </w:rPr>
                    <w:t>კალკულაცია</w:t>
                  </w:r>
                </w:p>
                <w:p w14:paraId="64CBE166" w14:textId="1A6191C7" w:rsidR="00DD5201" w:rsidRPr="00104656" w:rsidRDefault="00104656" w:rsidP="00104656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 w:cs="Sylfaen"/>
                      <w:bCs/>
                      <w:lang w:val="ka-GE"/>
                    </w:rPr>
                  </w:pPr>
                  <w:r w:rsidRPr="00832883">
                    <w:rPr>
                      <w:rFonts w:ascii="Sylfaen" w:hAnsi="Sylfaen" w:cs="Sylfaen"/>
                      <w:bCs/>
                      <w:lang w:val="ka-GE"/>
                    </w:rPr>
                    <w:t>დაგეგმოს და განახორციელოს ნაკეთობის რეალიზაციაზე ორიენტირებული ღონისძიებები.</w:t>
                  </w: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1F6BC631" w14:textId="60F32EED" w:rsidR="00DD5201" w:rsidRPr="005E0121" w:rsidRDefault="00104656" w:rsidP="00104656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360"/>
                    </w:tabs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>
                    <w:rPr>
                      <w:rFonts w:ascii="Sylfaen" w:hAnsi="Sylfaen"/>
                      <w:bCs/>
                      <w:lang w:val="ka-GE"/>
                    </w:rPr>
                    <w:t>მემინანქრე</w:t>
                  </w: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311F47C9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0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FF6BEF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მესამე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7BA22B7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0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FF6BEF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3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335572" w:rsidRDefault="006A095B" w:rsidP="00FF6BEF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77777777" w:rsidR="006A095B" w:rsidRPr="00335572" w:rsidRDefault="006A095B" w:rsidP="00FF6BEF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4C2492C4" w14:textId="77777777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21F5986" w14:textId="10BCF27D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3BAF5AD6" w14:textId="77777777" w:rsidR="00DD04A2" w:rsidRPr="00335572" w:rsidRDefault="00DD04A2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523C48" w14:textId="77777777" w:rsidR="00FF6BEF" w:rsidRPr="00832883" w:rsidRDefault="00FF6BEF" w:rsidP="00FF6BEF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270"/>
                    </w:tabs>
                    <w:spacing w:after="200"/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832883">
                    <w:rPr>
                      <w:rFonts w:ascii="Sylfaen" w:eastAsia="Sylfaen" w:hAnsi="Sylfaen" w:cs="Sylfaen"/>
                      <w:lang w:val="ka-GE"/>
                    </w:rPr>
                    <w:t>იუველირი;</w:t>
                  </w:r>
                </w:p>
                <w:p w14:paraId="13DF6DAD" w14:textId="77777777" w:rsidR="00FF6BEF" w:rsidRPr="00832883" w:rsidRDefault="00FF6BEF" w:rsidP="00FF6BEF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270"/>
                    </w:tabs>
                    <w:spacing w:after="200"/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832883">
                    <w:rPr>
                      <w:rFonts w:ascii="Sylfaen" w:eastAsia="Sylfaen" w:hAnsi="Sylfaen" w:cs="Sylfaen"/>
                      <w:lang w:val="ka-GE"/>
                    </w:rPr>
                    <w:t>მემინანქრე;</w:t>
                  </w:r>
                </w:p>
                <w:p w14:paraId="7D7F3F50" w14:textId="77777777" w:rsidR="00FF6BEF" w:rsidRPr="00832883" w:rsidRDefault="00FF6BEF" w:rsidP="00FF6BEF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270"/>
                    </w:tabs>
                    <w:spacing w:after="200"/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832883">
                    <w:rPr>
                      <w:rFonts w:ascii="Sylfaen" w:eastAsia="Sylfaen" w:hAnsi="Sylfaen" w:cs="Sylfaen"/>
                      <w:lang w:val="ka-GE"/>
                    </w:rPr>
                    <w:t>საიუველირო და სანახელავო ქვების დამმუშავებელი;</w:t>
                  </w:r>
                </w:p>
                <w:p w14:paraId="5DF02A21" w14:textId="417829C2" w:rsidR="0037551B" w:rsidRPr="00FF6BEF" w:rsidRDefault="00FF6BEF" w:rsidP="00FF6BEF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270"/>
                    </w:tabs>
                    <w:spacing w:after="200"/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832883">
                    <w:rPr>
                      <w:rFonts w:ascii="Sylfaen" w:eastAsia="Sylfaen" w:hAnsi="Sylfaen" w:cs="Sylfaen"/>
                      <w:lang w:val="ka-GE"/>
                    </w:rPr>
                    <w:t>ლითონის მხატვრული დამუშავების სპეციალისტი</w:t>
                  </w: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69001B3A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FF6BEF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საბაზო</w:t>
                  </w:r>
                  <w:r w:rsidR="006A095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განათლება</w:t>
                  </w:r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  <w:bookmarkStart w:id="1" w:name="_GoBack"/>
        <w:bookmarkEnd w:id="1"/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F00CC"/>
    <w:multiLevelType w:val="hybridMultilevel"/>
    <w:tmpl w:val="7D7E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AC3760"/>
    <w:multiLevelType w:val="hybridMultilevel"/>
    <w:tmpl w:val="50FC5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8416B"/>
    <w:multiLevelType w:val="hybridMultilevel"/>
    <w:tmpl w:val="E4868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E3C46"/>
    <w:multiLevelType w:val="hybridMultilevel"/>
    <w:tmpl w:val="0C1AB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6302A"/>
    <w:multiLevelType w:val="hybridMultilevel"/>
    <w:tmpl w:val="D2AE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2" w15:restartNumberingAfterBreak="0">
    <w:nsid w:val="6324307B"/>
    <w:multiLevelType w:val="hybridMultilevel"/>
    <w:tmpl w:val="5CAE0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6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34"/>
  </w:num>
  <w:num w:numId="4">
    <w:abstractNumId w:val="35"/>
  </w:num>
  <w:num w:numId="5">
    <w:abstractNumId w:val="20"/>
  </w:num>
  <w:num w:numId="6">
    <w:abstractNumId w:val="0"/>
  </w:num>
  <w:num w:numId="7">
    <w:abstractNumId w:val="1"/>
  </w:num>
  <w:num w:numId="8">
    <w:abstractNumId w:val="36"/>
  </w:num>
  <w:num w:numId="9">
    <w:abstractNumId w:val="23"/>
  </w:num>
  <w:num w:numId="10">
    <w:abstractNumId w:val="15"/>
  </w:num>
  <w:num w:numId="11">
    <w:abstractNumId w:val="40"/>
  </w:num>
  <w:num w:numId="12">
    <w:abstractNumId w:val="22"/>
  </w:num>
  <w:num w:numId="13">
    <w:abstractNumId w:val="21"/>
  </w:num>
  <w:num w:numId="14">
    <w:abstractNumId w:val="5"/>
  </w:num>
  <w:num w:numId="15">
    <w:abstractNumId w:val="1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0"/>
  </w:num>
  <w:num w:numId="19">
    <w:abstractNumId w:val="3"/>
  </w:num>
  <w:num w:numId="20">
    <w:abstractNumId w:val="25"/>
  </w:num>
  <w:num w:numId="21">
    <w:abstractNumId w:val="14"/>
  </w:num>
  <w:num w:numId="22">
    <w:abstractNumId w:val="7"/>
  </w:num>
  <w:num w:numId="23">
    <w:abstractNumId w:val="6"/>
  </w:num>
  <w:num w:numId="24">
    <w:abstractNumId w:val="2"/>
  </w:num>
  <w:num w:numId="25">
    <w:abstractNumId w:val="33"/>
  </w:num>
  <w:num w:numId="26">
    <w:abstractNumId w:val="39"/>
  </w:num>
  <w:num w:numId="27">
    <w:abstractNumId w:val="11"/>
  </w:num>
  <w:num w:numId="28">
    <w:abstractNumId w:val="10"/>
  </w:num>
  <w:num w:numId="29">
    <w:abstractNumId w:val="28"/>
  </w:num>
  <w:num w:numId="30">
    <w:abstractNumId w:val="17"/>
  </w:num>
  <w:num w:numId="31">
    <w:abstractNumId w:val="37"/>
  </w:num>
  <w:num w:numId="32">
    <w:abstractNumId w:val="9"/>
  </w:num>
  <w:num w:numId="33">
    <w:abstractNumId w:val="27"/>
  </w:num>
  <w:num w:numId="34">
    <w:abstractNumId w:val="16"/>
  </w:num>
  <w:num w:numId="35">
    <w:abstractNumId w:val="38"/>
  </w:num>
  <w:num w:numId="36">
    <w:abstractNumId w:val="29"/>
  </w:num>
  <w:num w:numId="37">
    <w:abstractNumId w:val="12"/>
  </w:num>
  <w:num w:numId="38">
    <w:abstractNumId w:val="24"/>
  </w:num>
  <w:num w:numId="39">
    <w:abstractNumId w:val="4"/>
  </w:num>
  <w:num w:numId="40">
    <w:abstractNumId w:val="3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104656"/>
    <w:rsid w:val="00111EAC"/>
    <w:rsid w:val="001163F0"/>
    <w:rsid w:val="00134083"/>
    <w:rsid w:val="00175213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E0121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A623D7"/>
    <w:rsid w:val="00A76443"/>
    <w:rsid w:val="00A944CF"/>
    <w:rsid w:val="00AB285B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90D8B"/>
    <w:rsid w:val="00FC2CB8"/>
    <w:rsid w:val="00FE1347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E0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E019D-226F-48E1-90E4-39533EB1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90</cp:revision>
  <dcterms:created xsi:type="dcterms:W3CDTF">2019-07-31T10:11:00Z</dcterms:created>
  <dcterms:modified xsi:type="dcterms:W3CDTF">2020-02-05T12:07:00Z</dcterms:modified>
</cp:coreProperties>
</file>