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5337F8BB" w:rsidR="00DD5201" w:rsidRPr="00335572" w:rsidRDefault="006660DB" w:rsidP="00D74EE0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E59A4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საშუალო პროფესიული კვალიფიკაცია </w:t>
                  </w:r>
                  <w:bookmarkStart w:id="0" w:name="_GoBack"/>
                  <w:r w:rsidRPr="005E59A4">
                    <w:rPr>
                      <w:rFonts w:ascii="Sylfaen" w:eastAsia="Sylfaen" w:hAnsi="Sylfaen" w:cs="Sylfaen"/>
                      <w:bCs/>
                      <w:lang w:val="ka-GE"/>
                    </w:rPr>
                    <w:t>სარკინიგზო ძრავიან ტრანსპორტში</w:t>
                  </w:r>
                  <w:r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en-US"/>
                    </w:rPr>
                    <w:t xml:space="preserve"> </w:t>
                  </w:r>
                  <w:bookmarkEnd w:id="0"/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26196AE9" w:rsidR="00DD5201" w:rsidRPr="00335572" w:rsidRDefault="006660DB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5E59A4">
                    <w:rPr>
                      <w:rFonts w:ascii="Sylfaen" w:eastAsia="Sylfaen" w:hAnsi="Sylfaen" w:cs="Sylfaen"/>
                      <w:bCs/>
                      <w:lang w:val="ka-GE"/>
                    </w:rPr>
                    <w:t xml:space="preserve">Secondary </w:t>
                  </w:r>
                  <w:r w:rsidRPr="005E59A4">
                    <w:rPr>
                      <w:rFonts w:ascii="Sylfaen" w:eastAsia="Arial Unicode MS" w:hAnsi="Sylfaen" w:cs="Arial Unicode MS"/>
                      <w:lang w:val="ka-GE"/>
                    </w:rPr>
                    <w:t xml:space="preserve">Vocational </w:t>
                  </w:r>
                  <w:r w:rsidRPr="005E59A4">
                    <w:rPr>
                      <w:rFonts w:ascii="Sylfaen" w:hAnsi="Sylfaen" w:cs="Sylfaen"/>
                      <w:lang w:val="ka-GE"/>
                    </w:rPr>
                    <w:t>Qualification in Rail Motor vehicles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29B98738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მართოს ინფორმაცია პროფესიის შესახებ</w:t>
                  </w:r>
                </w:p>
                <w:p w14:paraId="4D852943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გამოხაზოს დეტალები და სქემები ზომებსა და მასშტაბში</w:t>
                  </w:r>
                </w:p>
                <w:p w14:paraId="088CD8D8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გაიანგარიშოს ელექტრომოწყობილობებისა და  დანადგარების ძირითადი პარამეტრები</w:t>
                  </w:r>
                </w:p>
                <w:p w14:paraId="1E67805B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უზრუნველყოს უსაფრთხო სამუშაო გარემო სარკინიგზო ტრანსპორტის ობიექტებზე მუშაობისას</w:t>
                  </w:r>
                </w:p>
                <w:p w14:paraId="03B3EB25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შეასრულოს საზეინკლო სამუშაოები.</w:t>
                  </w:r>
                </w:p>
                <w:p w14:paraId="73DBD669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შეამოწმოს/შეაკეთოს რეფრიჟერატორული მოძრავი შემადგენლობა</w:t>
                  </w:r>
                </w:p>
                <w:p w14:paraId="53BD6E82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შეამოწმოს/შეაკეთოს სატვირთო ვაგონის სავალი ნაწილები</w:t>
                  </w:r>
                </w:p>
                <w:p w14:paraId="25454E84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შეამოწმოს/შეაკეთოს სამგზავრო ვაგონის სავალი ნაწილები</w:t>
                  </w:r>
                </w:p>
                <w:p w14:paraId="6EE1D6E5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შეამოწმოს/შეაკეთოს  ვაგონის ძარის და დამრტყმელ–საწევი მოწყობილობები </w:t>
                  </w:r>
                </w:p>
                <w:p w14:paraId="68FE1131" w14:textId="68886282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შეამოწმოს/შეაკეთოს სამუხრუჭე მოწყობილობები</w:t>
                  </w:r>
                </w:p>
                <w:p w14:paraId="75E66455" w14:textId="77777777" w:rsidR="006660DB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>შეამოწმოს/შეაკეთოს სამგზავრო ვაგონების შიდა მოწყობილობები</w:t>
                  </w:r>
                </w:p>
                <w:p w14:paraId="64CBE166" w14:textId="0C7E68D5" w:rsidR="00DD5201" w:rsidRPr="006660DB" w:rsidRDefault="006660DB" w:rsidP="006660DB">
                  <w:pPr>
                    <w:numPr>
                      <w:ilvl w:val="0"/>
                      <w:numId w:val="3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60"/>
                    </w:tabs>
                    <w:autoSpaceDE/>
                    <w:autoSpaceDN/>
                    <w:adjustRightInd/>
                    <w:spacing w:after="0"/>
                    <w:contextualSpacing/>
                    <w:jc w:val="both"/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Merriweather" w:hAnsi="Sylfaen" w:cs="Merriweather"/>
                      <w:color w:val="000000"/>
                      <w:sz w:val="20"/>
                      <w:szCs w:val="20"/>
                      <w:lang w:val="ka-GE"/>
                    </w:rPr>
                    <w:t xml:space="preserve">შეამოწმოს/შეაკეთოს სამგზავრო ვაგონების ელექტროდანადგარები და ელექტრომოწყობილობები. 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1F6BC631" w14:textId="1814735C" w:rsidR="00DD5201" w:rsidRPr="00DC56DB" w:rsidRDefault="00DC56DB" w:rsidP="00DC56DB">
                  <w:pPr>
                    <w:jc w:val="both"/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</w:t>
                  </w:r>
                  <w: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 xml:space="preserve"> </w:t>
                  </w:r>
                  <w:r w:rsidR="00335572" w:rsidRPr="00335572">
                    <w:rPr>
                      <w:rFonts w:ascii="Sylfaen" w:eastAsia="Times New Roman" w:hAnsi="Sylfaen" w:cs="SymbolMT"/>
                      <w:sz w:val="20"/>
                      <w:szCs w:val="20"/>
                      <w:lang w:val="ka-GE"/>
                    </w:rPr>
                    <w:t xml:space="preserve">დასაქმდეს </w:t>
                  </w:r>
                  <w:r w:rsidR="006660DB" w:rsidRPr="005E59A4">
                    <w:rPr>
                      <w:rFonts w:ascii="Sylfaen" w:hAnsi="Sylfaen" w:cs="Sylfaen"/>
                      <w:u w:color="FF0000"/>
                      <w:lang w:val="ka-GE"/>
                    </w:rPr>
                    <w:t>ნებისმიერ სახელმწიფო ან კერძო ორგანიზაციაში, რომელთა საქმიანობაც დაკავშირებული იქნება სარკინიგზო ძრავიანი ტრანსპორტის მომსახურებასთან. კერძოდ, რკინიგზაში, მეტროპოლიტენში და ვაგონ მშენებელ ქარხნებში.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57F5849D" w:rsidR="006A095B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00ED6CDB" w14:textId="56671D98" w:rsidR="006660DB" w:rsidRPr="00335572" w:rsidRDefault="006660D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3BAF5AD6" w14:textId="77777777" w:rsidR="00DD04A2" w:rsidRPr="00335572" w:rsidRDefault="00DD04A2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4B22CAE" w14:textId="77777777" w:rsidR="006660DB" w:rsidRPr="006660DB" w:rsidRDefault="006660DB" w:rsidP="006660DB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მოძრავი შემადგენლობის რემონტის ზეინკალი;</w:t>
                  </w:r>
                </w:p>
                <w:p w14:paraId="5DF02A21" w14:textId="5D671DF7" w:rsidR="0037551B" w:rsidRPr="006660DB" w:rsidRDefault="006660DB" w:rsidP="006660DB">
                  <w:pPr>
                    <w:numPr>
                      <w:ilvl w:val="0"/>
                      <w:numId w:val="33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6660DB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სავაგონო მეურნეობის მექანიკოსი.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Symbo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0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8"/>
  </w:num>
  <w:num w:numId="4">
    <w:abstractNumId w:val="29"/>
  </w:num>
  <w:num w:numId="5">
    <w:abstractNumId w:val="17"/>
  </w:num>
  <w:num w:numId="6">
    <w:abstractNumId w:val="0"/>
  </w:num>
  <w:num w:numId="7">
    <w:abstractNumId w:val="1"/>
  </w:num>
  <w:num w:numId="8">
    <w:abstractNumId w:val="30"/>
  </w:num>
  <w:num w:numId="9">
    <w:abstractNumId w:val="20"/>
  </w:num>
  <w:num w:numId="10">
    <w:abstractNumId w:val="12"/>
  </w:num>
  <w:num w:numId="11">
    <w:abstractNumId w:val="34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3"/>
  </w:num>
  <w:num w:numId="20">
    <w:abstractNumId w:val="21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27"/>
  </w:num>
  <w:num w:numId="26">
    <w:abstractNumId w:val="33"/>
  </w:num>
  <w:num w:numId="27">
    <w:abstractNumId w:val="9"/>
  </w:num>
  <w:num w:numId="28">
    <w:abstractNumId w:val="8"/>
  </w:num>
  <w:num w:numId="29">
    <w:abstractNumId w:val="24"/>
  </w:num>
  <w:num w:numId="30">
    <w:abstractNumId w:val="14"/>
  </w:num>
  <w:num w:numId="31">
    <w:abstractNumId w:val="31"/>
  </w:num>
  <w:num w:numId="32">
    <w:abstractNumId w:val="7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660DB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84B0-BEC9-458D-8797-0B686102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87</cp:revision>
  <dcterms:created xsi:type="dcterms:W3CDTF">2019-07-31T10:11:00Z</dcterms:created>
  <dcterms:modified xsi:type="dcterms:W3CDTF">2020-02-20T11:59:00Z</dcterms:modified>
</cp:coreProperties>
</file>